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AF5A1" w14:textId="77777777" w:rsidR="00E60BD6" w:rsidRDefault="00E60BD6" w:rsidP="00E60BD6">
      <w:pPr>
        <w:pStyle w:val="Ruller41"/>
        <w:jc w:val="center"/>
        <w:rPr>
          <w:u w:val="single"/>
          <w:rtl/>
        </w:rPr>
      </w:pPr>
      <w:r>
        <w:rPr>
          <w:rFonts w:hint="cs"/>
          <w:u w:val="single"/>
          <w:rtl/>
        </w:rPr>
        <w:t xml:space="preserve">תקציר פסק-דין בתיק בג"ץ </w:t>
      </w:r>
      <w:r w:rsidRPr="00B3388F">
        <w:rPr>
          <w:u w:val="single"/>
          <w:rtl/>
        </w:rPr>
        <w:t>12634-06-26</w:t>
      </w:r>
      <w:r>
        <w:rPr>
          <w:rFonts w:hint="cs"/>
          <w:u w:val="single"/>
          <w:rtl/>
        </w:rPr>
        <w:t xml:space="preserve"> ו-6 עתירות נוספות</w:t>
      </w:r>
    </w:p>
    <w:p w14:paraId="22AE16D4" w14:textId="77777777" w:rsidR="00E60BD6" w:rsidRDefault="00E60BD6" w:rsidP="00E60BD6">
      <w:pPr>
        <w:pStyle w:val="Ruller41"/>
        <w:rPr>
          <w:u w:val="single"/>
          <w:rtl/>
        </w:rPr>
      </w:pPr>
    </w:p>
    <w:p w14:paraId="0BAE87BA" w14:textId="77777777" w:rsidR="00E60BD6" w:rsidRDefault="00E60BD6" w:rsidP="00E60BD6">
      <w:pPr>
        <w:pStyle w:val="Ruller41"/>
        <w:rPr>
          <w:rFonts w:ascii="Century" w:hAnsi="Century"/>
          <w:rtl/>
        </w:rPr>
      </w:pPr>
      <w:r>
        <w:rPr>
          <w:rFonts w:hint="cs"/>
          <w:u w:val="single"/>
          <w:rtl/>
        </w:rPr>
        <w:t>הרכב השופטים:</w:t>
      </w:r>
      <w:r>
        <w:rPr>
          <w:rFonts w:hint="cs"/>
          <w:rtl/>
        </w:rPr>
        <w:t xml:space="preserve"> הנשיא </w:t>
      </w:r>
      <w:r>
        <w:rPr>
          <w:rFonts w:ascii="Century" w:hAnsi="Century" w:cs="Miriam" w:hint="cs"/>
          <w:b/>
          <w:spacing w:val="0"/>
          <w:szCs w:val="24"/>
          <w:rtl/>
        </w:rPr>
        <w:t xml:space="preserve">י' </w:t>
      </w:r>
      <w:r w:rsidRPr="00F96F0A">
        <w:rPr>
          <w:rFonts w:ascii="Century" w:hAnsi="Century" w:cs="Miriam" w:hint="cs"/>
          <w:b/>
          <w:spacing w:val="0"/>
          <w:szCs w:val="24"/>
          <w:rtl/>
        </w:rPr>
        <w:t>עמית</w:t>
      </w:r>
      <w:r>
        <w:rPr>
          <w:rFonts w:ascii="Century" w:hAnsi="Century" w:hint="cs"/>
          <w:rtl/>
        </w:rPr>
        <w:t xml:space="preserve">, </w:t>
      </w:r>
      <w:r w:rsidRPr="00B3388F">
        <w:rPr>
          <w:rFonts w:ascii="Century" w:hAnsi="Century" w:hint="cs"/>
          <w:rtl/>
        </w:rPr>
        <w:t>המשנה</w:t>
      </w:r>
      <w:r w:rsidRPr="00B3388F">
        <w:rPr>
          <w:rFonts w:hint="cs"/>
          <w:rtl/>
        </w:rPr>
        <w:t xml:space="preserve"> </w:t>
      </w:r>
      <w:r>
        <w:rPr>
          <w:rFonts w:hint="cs"/>
          <w:rtl/>
        </w:rPr>
        <w:t xml:space="preserve">לנשיא </w:t>
      </w:r>
      <w:r>
        <w:rPr>
          <w:rFonts w:ascii="Century" w:hAnsi="Century" w:cs="Miriam" w:hint="cs"/>
          <w:b/>
          <w:spacing w:val="0"/>
          <w:szCs w:val="24"/>
          <w:rtl/>
        </w:rPr>
        <w:t>נ' סולברג</w:t>
      </w:r>
      <w:r>
        <w:rPr>
          <w:rFonts w:ascii="Century" w:hAnsi="Century" w:hint="cs"/>
          <w:rtl/>
        </w:rPr>
        <w:t xml:space="preserve">, השופטת </w:t>
      </w:r>
      <w:r w:rsidRPr="0060307A">
        <w:rPr>
          <w:rFonts w:ascii="Century" w:hAnsi="Century" w:cs="Miriam" w:hint="cs"/>
          <w:b/>
          <w:spacing w:val="0"/>
          <w:szCs w:val="24"/>
          <w:rtl/>
        </w:rPr>
        <w:t>ד' ברק-ארז</w:t>
      </w:r>
      <w:r>
        <w:rPr>
          <w:rFonts w:ascii="Century" w:hAnsi="Century" w:hint="cs"/>
          <w:rtl/>
        </w:rPr>
        <w:t xml:space="preserve">, השופטת </w:t>
      </w:r>
      <w:r>
        <w:rPr>
          <w:rFonts w:ascii="Century" w:hAnsi="Century" w:cs="Miriam" w:hint="cs"/>
          <w:b/>
          <w:spacing w:val="0"/>
          <w:szCs w:val="24"/>
          <w:rtl/>
        </w:rPr>
        <w:t>ג' כנפי-שטייניץ</w:t>
      </w:r>
      <w:r>
        <w:rPr>
          <w:rFonts w:ascii="Century" w:hAnsi="Century" w:hint="cs"/>
          <w:rtl/>
        </w:rPr>
        <w:t xml:space="preserve"> והשופטת </w:t>
      </w:r>
      <w:r>
        <w:rPr>
          <w:rFonts w:ascii="Century" w:hAnsi="Century" w:cs="Miriam" w:hint="cs"/>
          <w:b/>
          <w:spacing w:val="0"/>
          <w:szCs w:val="24"/>
          <w:rtl/>
        </w:rPr>
        <w:t>ר' רונן</w:t>
      </w:r>
      <w:r>
        <w:rPr>
          <w:rFonts w:ascii="Century" w:hAnsi="Century" w:hint="cs"/>
          <w:rtl/>
        </w:rPr>
        <w:t>.</w:t>
      </w:r>
    </w:p>
    <w:p w14:paraId="4199B3B3" w14:textId="77777777" w:rsidR="00E60BD6" w:rsidRPr="0060307A" w:rsidRDefault="00E60BD6" w:rsidP="00E60BD6">
      <w:pPr>
        <w:pStyle w:val="Ruller41"/>
        <w:rPr>
          <w:rFonts w:ascii="Century" w:hAnsi="Century"/>
          <w:rtl/>
        </w:rPr>
      </w:pPr>
    </w:p>
    <w:p w14:paraId="408FBEA8" w14:textId="77777777" w:rsidR="00E60BD6" w:rsidRPr="00B00152" w:rsidRDefault="00E60BD6" w:rsidP="00E60BD6">
      <w:pPr>
        <w:pStyle w:val="Ruller4"/>
        <w:numPr>
          <w:ilvl w:val="0"/>
          <w:numId w:val="0"/>
        </w:numPr>
        <w:rPr>
          <w:b/>
          <w:bCs/>
          <w:rtl/>
        </w:rPr>
      </w:pPr>
      <w:r w:rsidRPr="00B00152">
        <w:rPr>
          <w:rFonts w:hint="cs"/>
          <w:b/>
          <w:bCs/>
          <w:rtl/>
        </w:rPr>
        <w:t>בית המשפט העליון, בשבתו כבג"ץ, קבע פה אחד</w:t>
      </w:r>
      <w:r>
        <w:rPr>
          <w:rFonts w:hint="cs"/>
          <w:b/>
          <w:bCs/>
          <w:rtl/>
        </w:rPr>
        <w:t xml:space="preserve"> כי בסבב ההצבעה השני בבחירות למבקר המדינה, שבמהלכו תיעדו מספר חברי כנסת את הצבעתם באמצעות סרטוני וידאו </w:t>
      </w:r>
      <w:r>
        <w:rPr>
          <w:b/>
          <w:bCs/>
          <w:rtl/>
        </w:rPr>
        <w:t>–</w:t>
      </w:r>
      <w:r>
        <w:rPr>
          <w:rFonts w:hint="cs"/>
          <w:b/>
          <w:bCs/>
          <w:rtl/>
        </w:rPr>
        <w:t xml:space="preserve"> נפל פגם מהותי במישור חשאיות ההצבעה, המחייב את ביטול ההצבעה ואת קיומה מחדש</w:t>
      </w:r>
      <w:r w:rsidRPr="005507EC">
        <w:rPr>
          <w:rFonts w:hint="cs"/>
          <w:b/>
          <w:bCs/>
          <w:rtl/>
        </w:rPr>
        <w:t>.</w:t>
      </w:r>
      <w:r>
        <w:rPr>
          <w:rFonts w:hint="cs"/>
          <w:b/>
          <w:bCs/>
          <w:rtl/>
        </w:rPr>
        <w:t xml:space="preserve"> </w:t>
      </w:r>
    </w:p>
    <w:p w14:paraId="65920AB2" w14:textId="77777777" w:rsidR="00E60BD6" w:rsidRDefault="00E60BD6" w:rsidP="00E60BD6">
      <w:pPr>
        <w:pStyle w:val="Ruller4"/>
        <w:numPr>
          <w:ilvl w:val="0"/>
          <w:numId w:val="0"/>
        </w:numPr>
        <w:rPr>
          <w:rtl/>
        </w:rPr>
      </w:pPr>
    </w:p>
    <w:p w14:paraId="2EB13C6F" w14:textId="645E1996" w:rsidR="00E60BD6" w:rsidRDefault="00E60BD6" w:rsidP="00E60BD6">
      <w:pPr>
        <w:pStyle w:val="Ruller41"/>
        <w:rPr>
          <w:rtl/>
        </w:rPr>
      </w:pPr>
      <w:r>
        <w:rPr>
          <w:rFonts w:hint="cs"/>
          <w:rtl/>
        </w:rPr>
        <w:t xml:space="preserve">ביום 3.6.2026 קיימה הכנסת בחירות לתפקיד מבקר המדינה. לאחר שבהצבעה הראשונה לא זכה אף אחד מן המועמדים ברוב הנדרש, התקיים סבב הצבעה נוסף, שבסיומו </w:t>
      </w:r>
      <w:r>
        <w:rPr>
          <w:rFonts w:ascii="Century" w:hAnsi="Century" w:hint="cs"/>
          <w:rtl/>
        </w:rPr>
        <w:t xml:space="preserve">הוכרז כי עו"ד </w:t>
      </w:r>
      <w:proofErr w:type="spellStart"/>
      <w:r>
        <w:rPr>
          <w:rFonts w:ascii="Century" w:hAnsi="Century" w:hint="cs"/>
          <w:rtl/>
        </w:rPr>
        <w:t>ראבילו</w:t>
      </w:r>
      <w:proofErr w:type="spellEnd"/>
      <w:r>
        <w:rPr>
          <w:rFonts w:ascii="Century" w:hAnsi="Century" w:hint="cs"/>
          <w:rtl/>
        </w:rPr>
        <w:t xml:space="preserve"> נבחר למבקר המדינה, משקיבל 61 קולות, לעומת 57 קולות שקיבל השופט </w:t>
      </w:r>
      <w:proofErr w:type="spellStart"/>
      <w:r>
        <w:rPr>
          <w:rFonts w:ascii="Century" w:hAnsi="Century" w:hint="cs"/>
          <w:rtl/>
        </w:rPr>
        <w:t>בדימ</w:t>
      </w:r>
      <w:proofErr w:type="spellEnd"/>
      <w:r>
        <w:rPr>
          <w:rFonts w:ascii="Century" w:hAnsi="Century" w:hint="cs"/>
          <w:rtl/>
        </w:rPr>
        <w:t>' אלרון</w:t>
      </w:r>
      <w:r>
        <w:rPr>
          <w:rFonts w:hint="cs"/>
          <w:rtl/>
        </w:rPr>
        <w:t xml:space="preserve">. עובר לתחילת ההצבעה </w:t>
      </w:r>
      <w:proofErr w:type="spellStart"/>
      <w:r>
        <w:rPr>
          <w:rFonts w:hint="cs"/>
          <w:rtl/>
        </w:rPr>
        <w:t>השניה</w:t>
      </w:r>
      <w:proofErr w:type="spellEnd"/>
      <w:r>
        <w:rPr>
          <w:rFonts w:hint="cs"/>
          <w:rtl/>
        </w:rPr>
        <w:t>, הכריז יו"ר הכנסת, על רקע מחלוקת שהתגלעה בעניין תיעוד ההצבעה, כי זכות</w:t>
      </w:r>
      <w:r w:rsidR="00DF0879">
        <w:rPr>
          <w:rFonts w:hint="cs"/>
          <w:rtl/>
        </w:rPr>
        <w:t>ו</w:t>
      </w:r>
      <w:r>
        <w:rPr>
          <w:rFonts w:hint="cs"/>
          <w:rtl/>
        </w:rPr>
        <w:t xml:space="preserve"> של </w:t>
      </w:r>
      <w:r w:rsidR="00DF0879">
        <w:rPr>
          <w:rFonts w:hint="cs"/>
          <w:rtl/>
        </w:rPr>
        <w:t>כל אחד מ</w:t>
      </w:r>
      <w:r>
        <w:rPr>
          <w:rFonts w:hint="cs"/>
          <w:rtl/>
        </w:rPr>
        <w:t>חבר</w:t>
      </w:r>
      <w:r w:rsidR="00DF0879">
        <w:rPr>
          <w:rFonts w:hint="cs"/>
          <w:rtl/>
        </w:rPr>
        <w:t>י</w:t>
      </w:r>
      <w:r>
        <w:rPr>
          <w:rFonts w:hint="cs"/>
          <w:rtl/>
        </w:rPr>
        <w:t xml:space="preserve"> הכנסת לבחור </w:t>
      </w:r>
      <w:r w:rsidR="00454987">
        <w:rPr>
          <w:rFonts w:hint="cs"/>
          <w:rtl/>
        </w:rPr>
        <w:t xml:space="preserve">ולהחליט </w:t>
      </w:r>
      <w:r>
        <w:rPr>
          <w:rFonts w:hint="cs"/>
          <w:rtl/>
        </w:rPr>
        <w:t xml:space="preserve">לצלם את </w:t>
      </w:r>
      <w:r w:rsidR="007842F7">
        <w:rPr>
          <w:rFonts w:hint="cs"/>
          <w:rtl/>
        </w:rPr>
        <w:t>עצמו</w:t>
      </w:r>
      <w:r>
        <w:rPr>
          <w:rFonts w:hint="cs"/>
          <w:rtl/>
        </w:rPr>
        <w:t xml:space="preserve">. ואכן במהלך ההצבעה </w:t>
      </w:r>
      <w:proofErr w:type="spellStart"/>
      <w:r>
        <w:rPr>
          <w:rFonts w:hint="cs"/>
          <w:rtl/>
        </w:rPr>
        <w:t>השניה</w:t>
      </w:r>
      <w:proofErr w:type="spellEnd"/>
      <w:r>
        <w:rPr>
          <w:rFonts w:hint="cs"/>
          <w:rtl/>
        </w:rPr>
        <w:t xml:space="preserve">, תיעדו מספר חברי כנסת את הצבעתם ואף היו שהצביעו בגלוי מחוץ לפרגוד. בעתירות התבקש להורות על ביטול הבחירות, מחמת פגם שנפל בחשאיות ההצבעה.  </w:t>
      </w:r>
    </w:p>
    <w:p w14:paraId="60684C22" w14:textId="77777777" w:rsidR="00E60BD6" w:rsidRDefault="00E60BD6" w:rsidP="00E60BD6">
      <w:pPr>
        <w:pStyle w:val="Ruller41"/>
        <w:rPr>
          <w:rtl/>
        </w:rPr>
      </w:pPr>
    </w:p>
    <w:p w14:paraId="1C3D9E14" w14:textId="77777777" w:rsidR="00E60BD6" w:rsidRDefault="00E60BD6" w:rsidP="00E60BD6">
      <w:pPr>
        <w:pStyle w:val="Ruller41"/>
        <w:rPr>
          <w:rtl/>
        </w:rPr>
      </w:pPr>
      <w:r w:rsidRPr="00B3388F">
        <w:rPr>
          <w:rFonts w:ascii="Century" w:hAnsi="Century" w:hint="cs"/>
          <w:rtl/>
        </w:rPr>
        <w:t>המשנה</w:t>
      </w:r>
      <w:r w:rsidRPr="00B3388F">
        <w:rPr>
          <w:rFonts w:hint="cs"/>
          <w:rtl/>
        </w:rPr>
        <w:t xml:space="preserve"> </w:t>
      </w:r>
      <w:r>
        <w:rPr>
          <w:rFonts w:hint="cs"/>
          <w:rtl/>
        </w:rPr>
        <w:t xml:space="preserve">לנשיא </w:t>
      </w:r>
      <w:r>
        <w:rPr>
          <w:rFonts w:ascii="Century" w:hAnsi="Century" w:cs="Miriam" w:hint="cs"/>
          <w:b/>
          <w:spacing w:val="0"/>
          <w:szCs w:val="24"/>
          <w:rtl/>
        </w:rPr>
        <w:t>נ' סולברג</w:t>
      </w:r>
      <w:r>
        <w:rPr>
          <w:rFonts w:hint="cs"/>
          <w:rtl/>
        </w:rPr>
        <w:t xml:space="preserve"> שכתב את חוות הדעת העיקרית, עמד בפסק הדין על לשונו המפורשת של סעיף 7(א) לחוק-יסוד: מבקר המדינה, כמו גם </w:t>
      </w:r>
      <w:r>
        <w:rPr>
          <w:rFonts w:ascii="Century" w:hAnsi="Century" w:hint="cs"/>
          <w:rtl/>
        </w:rPr>
        <w:t>של סעיף 1(א) ל</w:t>
      </w:r>
      <w:r>
        <w:rPr>
          <w:rFonts w:hint="cs"/>
          <w:rtl/>
        </w:rPr>
        <w:t xml:space="preserve">חוק מבקר המדינה, התשי"ח-1958 [נוסח משולב], המורה באופן שאינו משתמע לשני פנים כי </w:t>
      </w:r>
      <w:r w:rsidRPr="00753E1F">
        <w:rPr>
          <w:rFonts w:ascii="Century" w:hAnsi="Century" w:cs="Miriam"/>
          <w:b/>
          <w:spacing w:val="0"/>
          <w:szCs w:val="24"/>
          <w:rtl/>
        </w:rPr>
        <w:t>"</w:t>
      </w:r>
      <w:r w:rsidRPr="00753E1F">
        <w:rPr>
          <w:rFonts w:ascii="Century" w:hAnsi="Century" w:cs="Miriam" w:hint="eastAsia"/>
          <w:b/>
          <w:spacing w:val="0"/>
          <w:szCs w:val="24"/>
          <w:rtl/>
        </w:rPr>
        <w:t>מבקר</w:t>
      </w:r>
      <w:r w:rsidRPr="00753E1F">
        <w:rPr>
          <w:rFonts w:ascii="Century" w:hAnsi="Century" w:cs="Miriam"/>
          <w:b/>
          <w:spacing w:val="0"/>
          <w:szCs w:val="24"/>
          <w:rtl/>
        </w:rPr>
        <w:t xml:space="preserve"> </w:t>
      </w:r>
      <w:r w:rsidRPr="00753E1F">
        <w:rPr>
          <w:rFonts w:ascii="Century" w:hAnsi="Century" w:cs="Miriam" w:hint="eastAsia"/>
          <w:b/>
          <w:spacing w:val="0"/>
          <w:szCs w:val="24"/>
          <w:rtl/>
        </w:rPr>
        <w:t>המדינה</w:t>
      </w:r>
      <w:r w:rsidRPr="00753E1F">
        <w:rPr>
          <w:rFonts w:ascii="Century" w:hAnsi="Century" w:cs="Miriam"/>
          <w:b/>
          <w:spacing w:val="0"/>
          <w:szCs w:val="24"/>
          <w:rtl/>
        </w:rPr>
        <w:t xml:space="preserve"> </w:t>
      </w:r>
      <w:r w:rsidRPr="00753E1F">
        <w:rPr>
          <w:rFonts w:ascii="Century" w:hAnsi="Century" w:cs="Miriam" w:hint="eastAsia"/>
          <w:b/>
          <w:spacing w:val="0"/>
          <w:szCs w:val="24"/>
          <w:rtl/>
        </w:rPr>
        <w:t>ייבחר</w:t>
      </w:r>
      <w:r w:rsidRPr="00753E1F">
        <w:rPr>
          <w:rFonts w:ascii="Century" w:hAnsi="Century" w:cs="Miriam"/>
          <w:b/>
          <w:spacing w:val="0"/>
          <w:szCs w:val="24"/>
          <w:rtl/>
        </w:rPr>
        <w:t xml:space="preserve"> </w:t>
      </w:r>
      <w:r w:rsidRPr="00753E1F">
        <w:rPr>
          <w:rFonts w:ascii="Century" w:hAnsi="Century" w:cs="Miriam" w:hint="eastAsia"/>
          <w:b/>
          <w:spacing w:val="0"/>
          <w:szCs w:val="24"/>
          <w:rtl/>
        </w:rPr>
        <w:t>בידי</w:t>
      </w:r>
      <w:r w:rsidRPr="00753E1F">
        <w:rPr>
          <w:rFonts w:ascii="Century" w:hAnsi="Century" w:cs="Miriam"/>
          <w:b/>
          <w:spacing w:val="0"/>
          <w:szCs w:val="24"/>
          <w:rtl/>
        </w:rPr>
        <w:t xml:space="preserve"> הכנסת </w:t>
      </w:r>
      <w:r w:rsidRPr="00753E1F">
        <w:rPr>
          <w:rFonts w:ascii="Century" w:hAnsi="Century" w:cs="Miriam" w:hint="eastAsia"/>
          <w:b/>
          <w:spacing w:val="0"/>
          <w:szCs w:val="24"/>
          <w:u w:val="single"/>
          <w:rtl/>
        </w:rPr>
        <w:t>בהצבעה</w:t>
      </w:r>
      <w:r w:rsidRPr="00753E1F">
        <w:rPr>
          <w:rFonts w:ascii="Century" w:hAnsi="Century" w:cs="Miriam"/>
          <w:b/>
          <w:spacing w:val="0"/>
          <w:szCs w:val="24"/>
          <w:u w:val="single"/>
          <w:rtl/>
        </w:rPr>
        <w:t xml:space="preserve"> </w:t>
      </w:r>
      <w:r w:rsidRPr="00753E1F">
        <w:rPr>
          <w:rFonts w:ascii="Century" w:hAnsi="Century" w:cs="Miriam" w:hint="eastAsia"/>
          <w:b/>
          <w:spacing w:val="0"/>
          <w:szCs w:val="24"/>
          <w:u w:val="single"/>
          <w:rtl/>
        </w:rPr>
        <w:t>חשאית</w:t>
      </w:r>
      <w:r w:rsidRPr="00753E1F">
        <w:rPr>
          <w:rFonts w:ascii="Century" w:hAnsi="Century" w:cs="Miriam"/>
          <w:b/>
          <w:spacing w:val="0"/>
          <w:szCs w:val="24"/>
          <w:rtl/>
        </w:rPr>
        <w:t>"</w:t>
      </w:r>
      <w:r>
        <w:rPr>
          <w:rFonts w:ascii="Century" w:hAnsi="Century" w:hint="cs"/>
          <w:rtl/>
        </w:rPr>
        <w:t xml:space="preserve">. עוד קבע המשנה לנשיא, כי עיקר תכליתן של הוראות אלו </w:t>
      </w:r>
      <w:r>
        <w:rPr>
          <w:rFonts w:ascii="Century" w:hAnsi="Century"/>
          <w:rtl/>
        </w:rPr>
        <w:t>–</w:t>
      </w:r>
      <w:r>
        <w:rPr>
          <w:rFonts w:ascii="Century" w:hAnsi="Century" w:hint="cs"/>
          <w:rtl/>
        </w:rPr>
        <w:t xml:space="preserve"> </w:t>
      </w:r>
      <w:r>
        <w:rPr>
          <w:rFonts w:hint="cs"/>
          <w:rtl/>
        </w:rPr>
        <w:t xml:space="preserve">להבטיח את אפשרותם של כלל חברי הכנסת להצביע לפי רצונם הכּן וצו מצפונם, בעודם חופשיים מלחצים חיצוניים (סיעתיים ואחרים). משכך, נקבע כי הן לשונן של הוראות החקיקה, הן תכליתן, אינן מאפשרות לקבל פרשנות שלפיה חשאיות ההצבעה נתונה לשיקול דעתו של חבר הכנסת. זאת, בין היתר, בשים לב לכך ש'ויתור' של חבר כנסת על חשאיות הצבעתו, משליך ישירות על חשאיות הצבעתם של חברי כנסת אחרים, מאפשר הפעלת לחץ עליהם, וחותר תחת מימוש התכלית של הצבעה אוטונומית העומדת בבסיס מוסד ההצבעה החשאית; כך, ביתר שאת, בהינתן שמדובר בגוף בוחר המונה 120 מצביעים בסך </w:t>
      </w:r>
      <w:proofErr w:type="spellStart"/>
      <w:r>
        <w:rPr>
          <w:rFonts w:hint="cs"/>
          <w:rtl/>
        </w:rPr>
        <w:t>הכל</w:t>
      </w:r>
      <w:proofErr w:type="spellEnd"/>
      <w:r>
        <w:rPr>
          <w:rFonts w:hint="cs"/>
          <w:rtl/>
        </w:rPr>
        <w:t xml:space="preserve">. </w:t>
      </w:r>
    </w:p>
    <w:p w14:paraId="02E6240F" w14:textId="77777777" w:rsidR="00E60BD6" w:rsidRDefault="00E60BD6" w:rsidP="00E60BD6">
      <w:pPr>
        <w:pStyle w:val="Ruller41"/>
        <w:rPr>
          <w:rtl/>
        </w:rPr>
      </w:pPr>
    </w:p>
    <w:p w14:paraId="7BE0EB77" w14:textId="1BB15D17" w:rsidR="004E147C" w:rsidRPr="00E60BD6" w:rsidRDefault="00E60BD6" w:rsidP="00E60BD6">
      <w:pPr>
        <w:pStyle w:val="Ruller41"/>
      </w:pPr>
      <w:r>
        <w:rPr>
          <w:rFonts w:hint="cs"/>
          <w:rtl/>
        </w:rPr>
        <w:t xml:space="preserve">בנוסף נקבע, כי תיעוד הצבעה באמצעות סרטון, פוגם באופן מובהק בחשאיותהּ, שכן יש בו כדי ליצור ראיה ברורה לתוכן ההצבעה 'בזמן אמת', מה שהופך אותה, מיניה וביה, </w:t>
      </w:r>
      <w:proofErr w:type="spellStart"/>
      <w:r>
        <w:rPr>
          <w:rFonts w:hint="cs"/>
          <w:rtl/>
        </w:rPr>
        <w:t>לכזו</w:t>
      </w:r>
      <w:proofErr w:type="spellEnd"/>
      <w:r>
        <w:rPr>
          <w:rFonts w:hint="cs"/>
          <w:rtl/>
        </w:rPr>
        <w:t xml:space="preserve"> שאינה </w:t>
      </w:r>
      <w:r w:rsidRPr="00753E1F">
        <w:rPr>
          <w:rFonts w:ascii="Century" w:hAnsi="Century" w:cs="Miriam" w:hint="eastAsia"/>
          <w:b/>
          <w:spacing w:val="0"/>
          <w:szCs w:val="24"/>
          <w:rtl/>
        </w:rPr>
        <w:t>חשאית</w:t>
      </w:r>
      <w:r>
        <w:rPr>
          <w:rFonts w:hint="cs"/>
          <w:rtl/>
        </w:rPr>
        <w:t xml:space="preserve">. על כן, בהתחשב בכך </w:t>
      </w:r>
      <w:r w:rsidRPr="00AB36DE">
        <w:rPr>
          <w:rFonts w:hint="eastAsia"/>
          <w:rtl/>
        </w:rPr>
        <w:t>ש</w:t>
      </w:r>
      <w:r>
        <w:rPr>
          <w:rFonts w:hint="cs"/>
          <w:rtl/>
        </w:rPr>
        <w:t xml:space="preserve">בפועל </w:t>
      </w:r>
      <w:r w:rsidRPr="00AB36DE">
        <w:rPr>
          <w:rFonts w:hint="eastAsia"/>
          <w:rtl/>
        </w:rPr>
        <w:t>לפחות</w:t>
      </w:r>
      <w:r w:rsidRPr="00AB36DE">
        <w:rPr>
          <w:rtl/>
        </w:rPr>
        <w:t xml:space="preserve"> 6 </w:t>
      </w:r>
      <w:r w:rsidRPr="00AB36DE">
        <w:rPr>
          <w:rFonts w:hint="eastAsia"/>
          <w:rtl/>
        </w:rPr>
        <w:t>חברי</w:t>
      </w:r>
      <w:r w:rsidRPr="00AB36DE">
        <w:rPr>
          <w:rtl/>
        </w:rPr>
        <w:t xml:space="preserve"> </w:t>
      </w:r>
      <w:r w:rsidRPr="00AB36DE">
        <w:rPr>
          <w:rFonts w:hint="eastAsia"/>
          <w:rtl/>
        </w:rPr>
        <w:t>כנסת</w:t>
      </w:r>
      <w:r>
        <w:rPr>
          <w:rFonts w:hint="cs"/>
          <w:rtl/>
        </w:rPr>
        <w:t xml:space="preserve"> תיעדו את הצבעתם, או שהכניסו את פתק ההצבעה למעטפה מחוץ לפרגוד, ובהינתן הכרזתו של יו"ר הכנסת לפיה ניתן לצלם את ההצבעה </w:t>
      </w:r>
      <w:r>
        <w:rPr>
          <w:rtl/>
        </w:rPr>
        <w:t>–</w:t>
      </w:r>
      <w:r>
        <w:rPr>
          <w:rFonts w:hint="cs"/>
          <w:rtl/>
        </w:rPr>
        <w:t xml:space="preserve"> נקבע כי קיימת אפשרות ממשית לכך שהפגם בחשאיות ההצבעה עשוי היה להשפיע על תוצאות הבחירות, ומשכך, דין ההצבעה </w:t>
      </w:r>
      <w:proofErr w:type="spellStart"/>
      <w:r>
        <w:rPr>
          <w:rFonts w:hint="cs"/>
          <w:rtl/>
        </w:rPr>
        <w:t>השניה</w:t>
      </w:r>
      <w:proofErr w:type="spellEnd"/>
      <w:r>
        <w:rPr>
          <w:rFonts w:hint="cs"/>
          <w:rtl/>
        </w:rPr>
        <w:t xml:space="preserve"> להתבטל, ויש לקיימה מחדש. </w:t>
      </w:r>
    </w:p>
    <w:sectPr w:rsidR="004E147C" w:rsidRPr="00E60BD6">
      <w:headerReference w:type="even" r:id="rId7"/>
      <w:headerReference w:type="default" r:id="rId8"/>
      <w:footerReference w:type="even" r:id="rId9"/>
      <w:headerReference w:type="first" r:id="rId10"/>
      <w:footerReference w:type="first" r:id="rId11"/>
      <w:endnotePr>
        <w:numFmt w:val="lowerLetter"/>
      </w:endnotePr>
      <w:pgSz w:w="11906" w:h="16838"/>
      <w:pgMar w:top="1440" w:right="1800" w:bottom="1440" w:left="1800" w:header="720" w:footer="720"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581F" w14:textId="77777777" w:rsidR="00B72511" w:rsidRDefault="00B72511">
      <w:r>
        <w:separator/>
      </w:r>
    </w:p>
  </w:endnote>
  <w:endnote w:type="continuationSeparator" w:id="0">
    <w:p w14:paraId="3CE1A572" w14:textId="77777777" w:rsidR="00B72511" w:rsidRDefault="00B7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Arial TUR">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B66C" w14:textId="77777777" w:rsidR="002D044C" w:rsidRDefault="002D044C">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14:paraId="350734A3" w14:textId="77777777" w:rsidR="002D044C" w:rsidRDefault="002D044C">
    <w:pPr>
      <w:pStyle w:val="a3"/>
      <w:rPr>
        <w:rtl/>
      </w:rPr>
    </w:pPr>
  </w:p>
  <w:p w14:paraId="707B1E2A" w14:textId="77777777" w:rsidR="002D044C" w:rsidRDefault="002D04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3772" w14:textId="77777777" w:rsidR="002D044C" w:rsidRDefault="002D044C">
    <w:pPr>
      <w:pStyle w:val="a3"/>
      <w:bidi w:val="0"/>
    </w:pPr>
  </w:p>
  <w:p w14:paraId="2668C577" w14:textId="77777777" w:rsidR="002D044C" w:rsidRDefault="002D044C">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CD64" w14:textId="77777777" w:rsidR="00B72511" w:rsidRDefault="00B72511">
      <w:r>
        <w:separator/>
      </w:r>
    </w:p>
  </w:footnote>
  <w:footnote w:type="continuationSeparator" w:id="0">
    <w:p w14:paraId="48AB652A" w14:textId="77777777" w:rsidR="00B72511" w:rsidRDefault="00B7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8C16" w14:textId="77777777" w:rsidR="002D044C" w:rsidRDefault="002D044C">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14:paraId="13511205" w14:textId="77777777" w:rsidR="002D044C" w:rsidRDefault="002D044C">
    <w:pPr>
      <w:pStyle w:val="a5"/>
      <w:rPr>
        <w:rtl/>
      </w:rPr>
    </w:pPr>
  </w:p>
  <w:p w14:paraId="282CFE31" w14:textId="77777777" w:rsidR="002D044C" w:rsidRDefault="002D04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C273" w14:textId="77777777" w:rsidR="002D044C" w:rsidRDefault="002D044C">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Pr>
        <w:rStyle w:val="a4"/>
        <w:noProof/>
        <w:rtl/>
      </w:rPr>
      <w:t>2</w:t>
    </w:r>
    <w:r>
      <w:rPr>
        <w:rStyle w:val="a4"/>
        <w:rtl/>
      </w:rPr>
      <w:fldChar w:fldCharType="end"/>
    </w:r>
  </w:p>
  <w:p w14:paraId="35558880" w14:textId="77777777" w:rsidR="002D044C" w:rsidRDefault="002D044C">
    <w:pPr>
      <w:pStyle w:val="a5"/>
      <w:rPr>
        <w:rtl/>
      </w:rPr>
    </w:pPr>
  </w:p>
  <w:p w14:paraId="2D625E5C" w14:textId="77777777" w:rsidR="002D044C" w:rsidRDefault="002D04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8BD2" w14:textId="77777777" w:rsidR="002D044C" w:rsidRPr="002219EB" w:rsidRDefault="002D044C" w:rsidP="002219EB">
    <w:pPr>
      <w:pStyle w:val="a5"/>
      <w:rPr>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E70B62"/>
    <w:multiLevelType w:val="hybridMultilevel"/>
    <w:tmpl w:val="ADA8711E"/>
    <w:lvl w:ilvl="0" w:tplc="DBB0A036">
      <w:start w:val="1"/>
      <w:numFmt w:val="hebrew1"/>
      <w:pStyle w:val="Ruller40"/>
      <w:lvlText w:val="%1."/>
      <w:lvlJc w:val="left"/>
      <w:pPr>
        <w:tabs>
          <w:tab w:val="num" w:pos="90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5937408">
    <w:abstractNumId w:val="0"/>
  </w:num>
  <w:num w:numId="2" w16cid:durableId="84587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D6"/>
    <w:rsid w:val="00006F39"/>
    <w:rsid w:val="00020E06"/>
    <w:rsid w:val="00021638"/>
    <w:rsid w:val="00064573"/>
    <w:rsid w:val="00072C1D"/>
    <w:rsid w:val="0009258F"/>
    <w:rsid w:val="000A6ABA"/>
    <w:rsid w:val="000B2ECF"/>
    <w:rsid w:val="000B7CB1"/>
    <w:rsid w:val="000C0407"/>
    <w:rsid w:val="000D20EC"/>
    <w:rsid w:val="000D4CD3"/>
    <w:rsid w:val="000E727A"/>
    <w:rsid w:val="000F5245"/>
    <w:rsid w:val="000F6A92"/>
    <w:rsid w:val="0010484A"/>
    <w:rsid w:val="0010649F"/>
    <w:rsid w:val="0018467D"/>
    <w:rsid w:val="00190B7D"/>
    <w:rsid w:val="00193677"/>
    <w:rsid w:val="001C1CD4"/>
    <w:rsid w:val="001C289E"/>
    <w:rsid w:val="001E024A"/>
    <w:rsid w:val="001E1AA2"/>
    <w:rsid w:val="001F69E3"/>
    <w:rsid w:val="00204010"/>
    <w:rsid w:val="002219EB"/>
    <w:rsid w:val="00227345"/>
    <w:rsid w:val="00230156"/>
    <w:rsid w:val="002418F9"/>
    <w:rsid w:val="0024615A"/>
    <w:rsid w:val="00254B7B"/>
    <w:rsid w:val="00267300"/>
    <w:rsid w:val="002B25BB"/>
    <w:rsid w:val="002B3337"/>
    <w:rsid w:val="002B390C"/>
    <w:rsid w:val="002C1541"/>
    <w:rsid w:val="002C2AF4"/>
    <w:rsid w:val="002C6A88"/>
    <w:rsid w:val="002D044C"/>
    <w:rsid w:val="002E4ECB"/>
    <w:rsid w:val="002E694B"/>
    <w:rsid w:val="002E6ECE"/>
    <w:rsid w:val="00304FA2"/>
    <w:rsid w:val="003100DA"/>
    <w:rsid w:val="00311FB2"/>
    <w:rsid w:val="00320125"/>
    <w:rsid w:val="00344285"/>
    <w:rsid w:val="00365A27"/>
    <w:rsid w:val="003A351F"/>
    <w:rsid w:val="003D1D6E"/>
    <w:rsid w:val="003D51F1"/>
    <w:rsid w:val="003E1D52"/>
    <w:rsid w:val="003E4ABA"/>
    <w:rsid w:val="003F3926"/>
    <w:rsid w:val="00404CC4"/>
    <w:rsid w:val="00405772"/>
    <w:rsid w:val="00406A1D"/>
    <w:rsid w:val="004403F1"/>
    <w:rsid w:val="00454987"/>
    <w:rsid w:val="0046584A"/>
    <w:rsid w:val="004922A6"/>
    <w:rsid w:val="004A00E1"/>
    <w:rsid w:val="004A3AB8"/>
    <w:rsid w:val="004B2948"/>
    <w:rsid w:val="004D6812"/>
    <w:rsid w:val="004D7E67"/>
    <w:rsid w:val="004E147C"/>
    <w:rsid w:val="004F1D87"/>
    <w:rsid w:val="00515999"/>
    <w:rsid w:val="005B01CA"/>
    <w:rsid w:val="005B0C21"/>
    <w:rsid w:val="005B642B"/>
    <w:rsid w:val="005D29C7"/>
    <w:rsid w:val="005D6398"/>
    <w:rsid w:val="005E774C"/>
    <w:rsid w:val="005F1C3E"/>
    <w:rsid w:val="005F6E31"/>
    <w:rsid w:val="006073F7"/>
    <w:rsid w:val="00617540"/>
    <w:rsid w:val="00653164"/>
    <w:rsid w:val="006649F8"/>
    <w:rsid w:val="00667670"/>
    <w:rsid w:val="00673854"/>
    <w:rsid w:val="006760FF"/>
    <w:rsid w:val="00682B8E"/>
    <w:rsid w:val="00692DF7"/>
    <w:rsid w:val="006A273B"/>
    <w:rsid w:val="006A6B7E"/>
    <w:rsid w:val="006C1457"/>
    <w:rsid w:val="006D44B6"/>
    <w:rsid w:val="006D5502"/>
    <w:rsid w:val="006E0822"/>
    <w:rsid w:val="006E608D"/>
    <w:rsid w:val="00712C0D"/>
    <w:rsid w:val="00720DD8"/>
    <w:rsid w:val="00734E7B"/>
    <w:rsid w:val="007457EF"/>
    <w:rsid w:val="00747BBF"/>
    <w:rsid w:val="007603C3"/>
    <w:rsid w:val="007842F7"/>
    <w:rsid w:val="007C024A"/>
    <w:rsid w:val="007D0F1F"/>
    <w:rsid w:val="007D54D2"/>
    <w:rsid w:val="008044FC"/>
    <w:rsid w:val="00816F92"/>
    <w:rsid w:val="00824761"/>
    <w:rsid w:val="00834802"/>
    <w:rsid w:val="008647F4"/>
    <w:rsid w:val="00871866"/>
    <w:rsid w:val="00874E8F"/>
    <w:rsid w:val="008A397C"/>
    <w:rsid w:val="008B2508"/>
    <w:rsid w:val="008B2605"/>
    <w:rsid w:val="008E6C36"/>
    <w:rsid w:val="008F249C"/>
    <w:rsid w:val="0092421A"/>
    <w:rsid w:val="0092473C"/>
    <w:rsid w:val="00932DB2"/>
    <w:rsid w:val="00953DBB"/>
    <w:rsid w:val="00954640"/>
    <w:rsid w:val="00956D4B"/>
    <w:rsid w:val="00956F05"/>
    <w:rsid w:val="009651BF"/>
    <w:rsid w:val="0097777C"/>
    <w:rsid w:val="009922A6"/>
    <w:rsid w:val="00995C07"/>
    <w:rsid w:val="009A35ED"/>
    <w:rsid w:val="009B5E2F"/>
    <w:rsid w:val="009D467D"/>
    <w:rsid w:val="009E088D"/>
    <w:rsid w:val="009F432B"/>
    <w:rsid w:val="00A05BB0"/>
    <w:rsid w:val="00A065FC"/>
    <w:rsid w:val="00A270C2"/>
    <w:rsid w:val="00A55AC3"/>
    <w:rsid w:val="00A642FC"/>
    <w:rsid w:val="00A6437C"/>
    <w:rsid w:val="00A719D9"/>
    <w:rsid w:val="00A81E51"/>
    <w:rsid w:val="00A91186"/>
    <w:rsid w:val="00AD1836"/>
    <w:rsid w:val="00AE28BA"/>
    <w:rsid w:val="00AE2AC0"/>
    <w:rsid w:val="00AF4C42"/>
    <w:rsid w:val="00B02C0B"/>
    <w:rsid w:val="00B04933"/>
    <w:rsid w:val="00B14131"/>
    <w:rsid w:val="00B15CC3"/>
    <w:rsid w:val="00B278D9"/>
    <w:rsid w:val="00B478E7"/>
    <w:rsid w:val="00B5465E"/>
    <w:rsid w:val="00B571F4"/>
    <w:rsid w:val="00B72511"/>
    <w:rsid w:val="00B7785D"/>
    <w:rsid w:val="00B83D24"/>
    <w:rsid w:val="00B94695"/>
    <w:rsid w:val="00BE389F"/>
    <w:rsid w:val="00BE43A1"/>
    <w:rsid w:val="00BF532D"/>
    <w:rsid w:val="00C1683B"/>
    <w:rsid w:val="00C22776"/>
    <w:rsid w:val="00C72486"/>
    <w:rsid w:val="00C834DA"/>
    <w:rsid w:val="00C86F90"/>
    <w:rsid w:val="00C97427"/>
    <w:rsid w:val="00CA04EF"/>
    <w:rsid w:val="00CD4CE9"/>
    <w:rsid w:val="00CF5B1C"/>
    <w:rsid w:val="00D13403"/>
    <w:rsid w:val="00D157D4"/>
    <w:rsid w:val="00D24750"/>
    <w:rsid w:val="00D506DE"/>
    <w:rsid w:val="00D511DD"/>
    <w:rsid w:val="00D552BF"/>
    <w:rsid w:val="00D746B8"/>
    <w:rsid w:val="00DF0879"/>
    <w:rsid w:val="00DF2933"/>
    <w:rsid w:val="00E12233"/>
    <w:rsid w:val="00E14012"/>
    <w:rsid w:val="00E276C1"/>
    <w:rsid w:val="00E55704"/>
    <w:rsid w:val="00E60BD6"/>
    <w:rsid w:val="00E749DA"/>
    <w:rsid w:val="00E76D54"/>
    <w:rsid w:val="00EA1395"/>
    <w:rsid w:val="00EA6060"/>
    <w:rsid w:val="00EB2628"/>
    <w:rsid w:val="00EB462F"/>
    <w:rsid w:val="00EC2864"/>
    <w:rsid w:val="00ED7E0B"/>
    <w:rsid w:val="00EE19AE"/>
    <w:rsid w:val="00EE2D4A"/>
    <w:rsid w:val="00F031AC"/>
    <w:rsid w:val="00F12C64"/>
    <w:rsid w:val="00F12DB9"/>
    <w:rsid w:val="00F33239"/>
    <w:rsid w:val="00F6085C"/>
    <w:rsid w:val="00F60A9E"/>
    <w:rsid w:val="00F75B32"/>
    <w:rsid w:val="00F76209"/>
    <w:rsid w:val="00F76B1C"/>
    <w:rsid w:val="00F85A9B"/>
    <w:rsid w:val="00F8734F"/>
    <w:rsid w:val="00F94205"/>
    <w:rsid w:val="00F96F0A"/>
    <w:rsid w:val="00FA075F"/>
    <w:rsid w:val="00FA7EB3"/>
    <w:rsid w:val="00FB568A"/>
    <w:rsid w:val="00FE65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EA2A9"/>
  <w15:chartTrackingRefBased/>
  <w15:docId w15:val="{C95DBC34-508D-49A0-AEC0-00BDA768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19EB"/>
    <w:pPr>
      <w:overflowPunct w:val="0"/>
      <w:autoSpaceDE w:val="0"/>
      <w:autoSpaceDN w:val="0"/>
      <w:bidi/>
      <w:adjustRightInd w:val="0"/>
      <w:spacing w:line="360" w:lineRule="auto"/>
      <w:textAlignment w:val="baseline"/>
    </w:pPr>
    <w:rPr>
      <w:rFonts w:ascii="Century" w:hAnsi="Century" w:cs="FrankRuehl"/>
      <w:spacing w:val="10"/>
      <w:szCs w:val="28"/>
    </w:rPr>
  </w:style>
  <w:style w:type="paragraph" w:styleId="1">
    <w:name w:val="heading 1"/>
    <w:basedOn w:val="a"/>
    <w:next w:val="a"/>
    <w:link w:val="10"/>
    <w:qFormat/>
    <w:rsid w:val="00E60B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semiHidden/>
    <w:unhideWhenUsed/>
    <w:qFormat/>
    <w:rsid w:val="00E60B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E60BD6"/>
    <w:pPr>
      <w:keepNext/>
      <w:keepLines/>
      <w:spacing w:before="160" w:after="80"/>
      <w:outlineLvl w:val="2"/>
    </w:pPr>
    <w:rPr>
      <w:rFonts w:asciiTheme="minorHAnsi" w:eastAsiaTheme="majorEastAsia" w:hAnsiTheme="minorHAnsi" w:cstheme="majorBidi"/>
      <w:color w:val="365F91" w:themeColor="accent1" w:themeShade="BF"/>
      <w:sz w:val="28"/>
    </w:rPr>
  </w:style>
  <w:style w:type="paragraph" w:styleId="4">
    <w:name w:val="heading 4"/>
    <w:basedOn w:val="a"/>
    <w:next w:val="a"/>
    <w:link w:val="40"/>
    <w:semiHidden/>
    <w:unhideWhenUsed/>
    <w:qFormat/>
    <w:rsid w:val="00E60BD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semiHidden/>
    <w:unhideWhenUsed/>
    <w:qFormat/>
    <w:rsid w:val="00E60BD6"/>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semiHidden/>
    <w:unhideWhenUsed/>
    <w:qFormat/>
    <w:rsid w:val="00E60BD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semiHidden/>
    <w:unhideWhenUsed/>
    <w:qFormat/>
    <w:rsid w:val="00E60BD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rsid w:val="00E60BD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E60BD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link w:val="Ruller30"/>
    <w:rsid w:val="00D506DE"/>
    <w:pPr>
      <w:tabs>
        <w:tab w:val="left" w:pos="3210"/>
        <w:tab w:val="left" w:pos="6753"/>
      </w:tabs>
    </w:pPr>
    <w:rPr>
      <w:sz w:val="22"/>
    </w:rPr>
  </w:style>
  <w:style w:type="paragraph" w:customStyle="1" w:styleId="Pskdinhead">
    <w:name w:val="Pskdin head"/>
    <w:basedOn w:val="a"/>
    <w:rPr>
      <w:b/>
      <w:bCs/>
      <w:u w:val="single"/>
    </w:rPr>
  </w:style>
  <w:style w:type="paragraph" w:customStyle="1" w:styleId="FileNumber">
    <w:name w:val="File Number"/>
    <w:basedOn w:val="a"/>
    <w:pPr>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rPr>
  </w:style>
  <w:style w:type="paragraph" w:customStyle="1" w:styleId="DocumentHead">
    <w:name w:val="Document Head"/>
    <w:basedOn w:val="a"/>
    <w:pPr>
      <w:jc w:val="center"/>
    </w:pPr>
    <w:rPr>
      <w:bCs/>
      <w:spacing w:val="30"/>
      <w:u w:val="single"/>
    </w:rPr>
  </w:style>
  <w:style w:type="paragraph" w:customStyle="1" w:styleId="TfutzaList">
    <w:name w:val="Tfutza List"/>
    <w:basedOn w:val="a"/>
    <w:rPr>
      <w:i/>
      <w:iCs/>
    </w:rPr>
  </w:style>
  <w:style w:type="paragraph" w:customStyle="1" w:styleId="Ruller41">
    <w:name w:val="Ruller4"/>
    <w:basedOn w:val="a"/>
    <w:rsid w:val="00D506DE"/>
    <w:pPr>
      <w:tabs>
        <w:tab w:val="left" w:pos="800"/>
      </w:tabs>
      <w:jc w:val="both"/>
    </w:pPr>
    <w:rPr>
      <w:rFonts w:ascii="Arial TUR" w:hAnsi="Arial TUR"/>
      <w:sz w:val="22"/>
    </w:rPr>
  </w:style>
  <w:style w:type="paragraph" w:customStyle="1" w:styleId="Ruller5">
    <w:name w:val="Ruller5"/>
    <w:basedOn w:val="a"/>
    <w:rsid w:val="00D506DE"/>
    <w:pPr>
      <w:spacing w:line="240" w:lineRule="auto"/>
      <w:ind w:left="1644" w:right="1276"/>
      <w:jc w:val="both"/>
    </w:pPr>
    <w:rPr>
      <w:rFonts w:ascii="Arial TUR" w:hAnsi="Arial TUR"/>
      <w:sz w:val="22"/>
    </w:rPr>
  </w:style>
  <w:style w:type="paragraph" w:customStyle="1" w:styleId="Ruller6">
    <w:name w:val="Ruller6"/>
    <w:basedOn w:val="a"/>
    <w:rsid w:val="00D506DE"/>
    <w:pPr>
      <w:tabs>
        <w:tab w:val="left" w:pos="794"/>
        <w:tab w:val="left" w:pos="2268"/>
        <w:tab w:val="left" w:pos="5783"/>
        <w:tab w:val="left" w:pos="7371"/>
      </w:tabs>
    </w:pPr>
    <w:rPr>
      <w:rFonts w:ascii="Arial TUR" w:hAnsi="Arial TUR" w:cs="DavidFix"/>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1">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link w:val="BodyRuller0"/>
    <w:rsid w:val="00B94695"/>
    <w:rPr>
      <w:sz w:val="22"/>
    </w:rPr>
  </w:style>
  <w:style w:type="paragraph" w:customStyle="1" w:styleId="Ruller38">
    <w:name w:val="סגנון Ruller 3 + (מורכב) ‏8 נק"/>
    <w:basedOn w:val="BodyRuller"/>
    <w:link w:val="Ruller380"/>
    <w:rsid w:val="004D7E67"/>
    <w:rPr>
      <w:szCs w:val="16"/>
    </w:rPr>
  </w:style>
  <w:style w:type="character" w:customStyle="1" w:styleId="Ruller30">
    <w:name w:val="Ruller 3 תו"/>
    <w:link w:val="Ruller3"/>
    <w:rsid w:val="004D7E67"/>
    <w:rPr>
      <w:rFonts w:cs="FrankRuehl"/>
      <w:sz w:val="22"/>
      <w:szCs w:val="28"/>
      <w:lang w:val="en-US" w:eastAsia="en-US" w:bidi="he-IL"/>
    </w:rPr>
  </w:style>
  <w:style w:type="character" w:customStyle="1" w:styleId="BodyRuller0">
    <w:name w:val="Body Ruller תו"/>
    <w:link w:val="BodyRuller"/>
    <w:rsid w:val="00B94695"/>
    <w:rPr>
      <w:rFonts w:cs="David"/>
      <w:sz w:val="22"/>
      <w:szCs w:val="28"/>
      <w:lang w:val="en-US" w:eastAsia="en-US" w:bidi="he-IL"/>
    </w:rPr>
  </w:style>
  <w:style w:type="character" w:customStyle="1" w:styleId="Ruller380">
    <w:name w:val="סגנון Ruller 3 + (מורכב) ‏8 נק תו"/>
    <w:link w:val="Ruller38"/>
    <w:rsid w:val="004D7E67"/>
    <w:rPr>
      <w:rFonts w:cs="David"/>
      <w:sz w:val="22"/>
      <w:szCs w:val="16"/>
      <w:lang w:val="en-US" w:eastAsia="en-US" w:bidi="he-IL"/>
    </w:rPr>
  </w:style>
  <w:style w:type="paragraph" w:customStyle="1" w:styleId="Ruller4">
    <w:name w:val="Ruller 4 ממוספר"/>
    <w:basedOn w:val="Ruller41"/>
    <w:next w:val="Ruller41"/>
    <w:rsid w:val="00956F05"/>
    <w:pPr>
      <w:numPr>
        <w:numId w:val="1"/>
      </w:numPr>
    </w:pPr>
    <w:rPr>
      <w:rFonts w:ascii="Garamond" w:hAnsi="Garamond"/>
      <w:sz w:val="24"/>
    </w:rPr>
  </w:style>
  <w:style w:type="paragraph" w:customStyle="1" w:styleId="Ruller40">
    <w:name w:val="Ruller4 אלפביתי"/>
    <w:basedOn w:val="Ruller41"/>
    <w:next w:val="Ruller41"/>
    <w:rsid w:val="00D511DD"/>
    <w:pPr>
      <w:numPr>
        <w:numId w:val="2"/>
      </w:numPr>
    </w:pPr>
  </w:style>
  <w:style w:type="character" w:customStyle="1" w:styleId="10">
    <w:name w:val="כותרת 1 תו"/>
    <w:basedOn w:val="a0"/>
    <w:link w:val="1"/>
    <w:rsid w:val="00E60BD6"/>
    <w:rPr>
      <w:rFonts w:asciiTheme="majorHAnsi" w:eastAsiaTheme="majorEastAsia" w:hAnsiTheme="majorHAnsi" w:cstheme="majorBidi"/>
      <w:color w:val="365F91" w:themeColor="accent1" w:themeShade="BF"/>
      <w:spacing w:val="10"/>
      <w:sz w:val="40"/>
      <w:szCs w:val="40"/>
    </w:rPr>
  </w:style>
  <w:style w:type="character" w:customStyle="1" w:styleId="20">
    <w:name w:val="כותרת 2 תו"/>
    <w:basedOn w:val="a0"/>
    <w:link w:val="2"/>
    <w:semiHidden/>
    <w:rsid w:val="00E60BD6"/>
    <w:rPr>
      <w:rFonts w:asciiTheme="majorHAnsi" w:eastAsiaTheme="majorEastAsia" w:hAnsiTheme="majorHAnsi" w:cstheme="majorBidi"/>
      <w:color w:val="365F91" w:themeColor="accent1" w:themeShade="BF"/>
      <w:spacing w:val="10"/>
      <w:sz w:val="32"/>
      <w:szCs w:val="32"/>
    </w:rPr>
  </w:style>
  <w:style w:type="character" w:customStyle="1" w:styleId="30">
    <w:name w:val="כותרת 3 תו"/>
    <w:basedOn w:val="a0"/>
    <w:link w:val="3"/>
    <w:semiHidden/>
    <w:rsid w:val="00E60BD6"/>
    <w:rPr>
      <w:rFonts w:asciiTheme="minorHAnsi" w:eastAsiaTheme="majorEastAsia" w:hAnsiTheme="minorHAnsi" w:cstheme="majorBidi"/>
      <w:color w:val="365F91" w:themeColor="accent1" w:themeShade="BF"/>
      <w:spacing w:val="10"/>
      <w:sz w:val="28"/>
      <w:szCs w:val="28"/>
    </w:rPr>
  </w:style>
  <w:style w:type="character" w:customStyle="1" w:styleId="40">
    <w:name w:val="כותרת 4 תו"/>
    <w:basedOn w:val="a0"/>
    <w:link w:val="4"/>
    <w:semiHidden/>
    <w:rsid w:val="00E60BD6"/>
    <w:rPr>
      <w:rFonts w:asciiTheme="minorHAnsi" w:eastAsiaTheme="majorEastAsia" w:hAnsiTheme="minorHAnsi" w:cstheme="majorBidi"/>
      <w:i/>
      <w:iCs/>
      <w:color w:val="365F91" w:themeColor="accent1" w:themeShade="BF"/>
      <w:spacing w:val="10"/>
      <w:szCs w:val="28"/>
    </w:rPr>
  </w:style>
  <w:style w:type="character" w:customStyle="1" w:styleId="50">
    <w:name w:val="כותרת 5 תו"/>
    <w:basedOn w:val="a0"/>
    <w:link w:val="5"/>
    <w:semiHidden/>
    <w:rsid w:val="00E60BD6"/>
    <w:rPr>
      <w:rFonts w:asciiTheme="minorHAnsi" w:eastAsiaTheme="majorEastAsia" w:hAnsiTheme="minorHAnsi" w:cstheme="majorBidi"/>
      <w:color w:val="365F91" w:themeColor="accent1" w:themeShade="BF"/>
      <w:spacing w:val="10"/>
      <w:szCs w:val="28"/>
    </w:rPr>
  </w:style>
  <w:style w:type="character" w:customStyle="1" w:styleId="60">
    <w:name w:val="כותרת 6 תו"/>
    <w:basedOn w:val="a0"/>
    <w:link w:val="6"/>
    <w:semiHidden/>
    <w:rsid w:val="00E60BD6"/>
    <w:rPr>
      <w:rFonts w:asciiTheme="minorHAnsi" w:eastAsiaTheme="majorEastAsia" w:hAnsiTheme="minorHAnsi" w:cstheme="majorBidi"/>
      <w:i/>
      <w:iCs/>
      <w:color w:val="595959" w:themeColor="text1" w:themeTint="A6"/>
      <w:spacing w:val="10"/>
      <w:szCs w:val="28"/>
    </w:rPr>
  </w:style>
  <w:style w:type="character" w:customStyle="1" w:styleId="70">
    <w:name w:val="כותרת 7 תו"/>
    <w:basedOn w:val="a0"/>
    <w:link w:val="7"/>
    <w:semiHidden/>
    <w:rsid w:val="00E60BD6"/>
    <w:rPr>
      <w:rFonts w:asciiTheme="minorHAnsi" w:eastAsiaTheme="majorEastAsia" w:hAnsiTheme="minorHAnsi" w:cstheme="majorBidi"/>
      <w:color w:val="595959" w:themeColor="text1" w:themeTint="A6"/>
      <w:spacing w:val="10"/>
      <w:szCs w:val="28"/>
    </w:rPr>
  </w:style>
  <w:style w:type="character" w:customStyle="1" w:styleId="80">
    <w:name w:val="כותרת 8 תו"/>
    <w:basedOn w:val="a0"/>
    <w:link w:val="8"/>
    <w:semiHidden/>
    <w:rsid w:val="00E60BD6"/>
    <w:rPr>
      <w:rFonts w:asciiTheme="minorHAnsi" w:eastAsiaTheme="majorEastAsia" w:hAnsiTheme="minorHAnsi" w:cstheme="majorBidi"/>
      <w:i/>
      <w:iCs/>
      <w:color w:val="272727" w:themeColor="text1" w:themeTint="D8"/>
      <w:spacing w:val="10"/>
      <w:szCs w:val="28"/>
    </w:rPr>
  </w:style>
  <w:style w:type="character" w:customStyle="1" w:styleId="90">
    <w:name w:val="כותרת 9 תו"/>
    <w:basedOn w:val="a0"/>
    <w:link w:val="9"/>
    <w:semiHidden/>
    <w:rsid w:val="00E60BD6"/>
    <w:rPr>
      <w:rFonts w:asciiTheme="minorHAnsi" w:eastAsiaTheme="majorEastAsia" w:hAnsiTheme="minorHAnsi" w:cstheme="majorBidi"/>
      <w:color w:val="272727" w:themeColor="text1" w:themeTint="D8"/>
      <w:spacing w:val="10"/>
      <w:szCs w:val="28"/>
    </w:rPr>
  </w:style>
  <w:style w:type="paragraph" w:styleId="a6">
    <w:name w:val="Title"/>
    <w:basedOn w:val="a"/>
    <w:next w:val="a"/>
    <w:link w:val="a7"/>
    <w:qFormat/>
    <w:rsid w:val="00E60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כותרת טקסט תו"/>
    <w:basedOn w:val="a0"/>
    <w:link w:val="a6"/>
    <w:rsid w:val="00E60BD6"/>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E60BD6"/>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a9">
    <w:name w:val="כותרת משנה תו"/>
    <w:basedOn w:val="a0"/>
    <w:link w:val="a8"/>
    <w:rsid w:val="00E60BD6"/>
    <w:rPr>
      <w:rFonts w:asciiTheme="minorHAnsi" w:eastAsiaTheme="majorEastAsia" w:hAnsiTheme="minorHAnsi" w:cstheme="majorBidi"/>
      <w:color w:val="595959" w:themeColor="text1" w:themeTint="A6"/>
      <w:spacing w:val="15"/>
      <w:sz w:val="28"/>
      <w:szCs w:val="28"/>
    </w:rPr>
  </w:style>
  <w:style w:type="paragraph" w:styleId="aa">
    <w:name w:val="Quote"/>
    <w:basedOn w:val="a"/>
    <w:next w:val="a"/>
    <w:link w:val="ab"/>
    <w:uiPriority w:val="29"/>
    <w:qFormat/>
    <w:rsid w:val="00E60BD6"/>
    <w:pPr>
      <w:spacing w:before="160" w:after="160"/>
      <w:jc w:val="center"/>
    </w:pPr>
    <w:rPr>
      <w:i/>
      <w:iCs/>
      <w:color w:val="404040" w:themeColor="text1" w:themeTint="BF"/>
    </w:rPr>
  </w:style>
  <w:style w:type="character" w:customStyle="1" w:styleId="ab">
    <w:name w:val="ציטוט תו"/>
    <w:basedOn w:val="a0"/>
    <w:link w:val="aa"/>
    <w:uiPriority w:val="29"/>
    <w:rsid w:val="00E60BD6"/>
    <w:rPr>
      <w:rFonts w:ascii="Century" w:hAnsi="Century" w:cs="FrankRuehl"/>
      <w:i/>
      <w:iCs/>
      <w:color w:val="404040" w:themeColor="text1" w:themeTint="BF"/>
      <w:spacing w:val="10"/>
      <w:szCs w:val="28"/>
    </w:rPr>
  </w:style>
  <w:style w:type="paragraph" w:styleId="ac">
    <w:name w:val="List Paragraph"/>
    <w:basedOn w:val="a"/>
    <w:uiPriority w:val="34"/>
    <w:qFormat/>
    <w:rsid w:val="00E60BD6"/>
    <w:pPr>
      <w:ind w:left="720"/>
      <w:contextualSpacing/>
    </w:pPr>
  </w:style>
  <w:style w:type="character" w:styleId="ad">
    <w:name w:val="Intense Emphasis"/>
    <w:basedOn w:val="a0"/>
    <w:uiPriority w:val="21"/>
    <w:qFormat/>
    <w:rsid w:val="00E60BD6"/>
    <w:rPr>
      <w:i/>
      <w:iCs/>
      <w:color w:val="365F91" w:themeColor="accent1" w:themeShade="BF"/>
    </w:rPr>
  </w:style>
  <w:style w:type="paragraph" w:styleId="ae">
    <w:name w:val="Intense Quote"/>
    <w:basedOn w:val="a"/>
    <w:next w:val="a"/>
    <w:link w:val="af"/>
    <w:uiPriority w:val="30"/>
    <w:qFormat/>
    <w:rsid w:val="00E60B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
    <w:name w:val="ציטוט חזק תו"/>
    <w:basedOn w:val="a0"/>
    <w:link w:val="ae"/>
    <w:uiPriority w:val="30"/>
    <w:rsid w:val="00E60BD6"/>
    <w:rPr>
      <w:rFonts w:ascii="Century" w:hAnsi="Century" w:cs="FrankRuehl"/>
      <w:i/>
      <w:iCs/>
      <w:color w:val="365F91" w:themeColor="accent1" w:themeShade="BF"/>
      <w:spacing w:val="10"/>
      <w:szCs w:val="28"/>
    </w:rPr>
  </w:style>
  <w:style w:type="character" w:styleId="af0">
    <w:name w:val="Intense Reference"/>
    <w:basedOn w:val="a0"/>
    <w:uiPriority w:val="32"/>
    <w:qFormat/>
    <w:rsid w:val="00E60BD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1876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ענת אלבק</dc:creator>
  <cp:keywords/>
  <dc:description/>
  <cp:lastModifiedBy>ענת אלבק</cp:lastModifiedBy>
  <cp:revision>7</cp:revision>
  <cp:lastPrinted>2001-04-02T09:51:00Z</cp:lastPrinted>
  <dcterms:created xsi:type="dcterms:W3CDTF">2026-07-02T12:16:00Z</dcterms:created>
  <dcterms:modified xsi:type="dcterms:W3CDTF">2026-07-02T12:40:00Z</dcterms:modified>
</cp:coreProperties>
</file>