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18F3" w14:textId="77777777" w:rsidR="00275E86" w:rsidRPr="006B1B96" w:rsidRDefault="00275E86" w:rsidP="00275E86">
      <w:pPr>
        <w:widowControl w:val="0"/>
        <w:spacing w:before="120" w:after="120" w:line="480" w:lineRule="auto"/>
        <w:jc w:val="center"/>
        <w:rPr>
          <w:rFonts w:ascii="David" w:hAnsi="David" w:cs="David"/>
          <w:b/>
          <w:bCs/>
          <w:color w:val="231F20"/>
          <w:sz w:val="32"/>
          <w:szCs w:val="32"/>
          <w:u w:val="single"/>
        </w:rPr>
      </w:pPr>
      <w:r w:rsidRPr="006B1B96">
        <w:rPr>
          <w:rFonts w:ascii="David" w:hAnsi="David" w:cs="David" w:hint="cs"/>
          <w:b/>
          <w:bCs/>
          <w:color w:val="231F20"/>
          <w:sz w:val="32"/>
          <w:szCs w:val="32"/>
          <w:u w:val="single"/>
          <w:rtl/>
        </w:rPr>
        <w:t>פתיח</w:t>
      </w:r>
    </w:p>
    <w:p w14:paraId="4F9BCA5D" w14:textId="77777777" w:rsidR="00275E86" w:rsidRDefault="00275E86" w:rsidP="00275E86">
      <w:pPr>
        <w:pStyle w:val="a3"/>
        <w:widowControl w:val="0"/>
        <w:numPr>
          <w:ilvl w:val="0"/>
          <w:numId w:val="1"/>
        </w:numPr>
        <w:spacing w:before="120" w:after="120" w:line="480" w:lineRule="auto"/>
        <w:jc w:val="both"/>
        <w:rPr>
          <w:rFonts w:ascii="David" w:hAnsi="David" w:cs="David"/>
          <w:sz w:val="24"/>
          <w:szCs w:val="24"/>
          <w:lang w:eastAsia="he-IL"/>
        </w:rPr>
      </w:pPr>
      <w:r w:rsidRPr="00BA52EB">
        <w:rPr>
          <w:rFonts w:ascii="David" w:hAnsi="David" w:cs="David" w:hint="cs"/>
          <w:sz w:val="24"/>
          <w:szCs w:val="24"/>
          <w:rtl/>
          <w:lang w:eastAsia="he-IL"/>
        </w:rPr>
        <w:t>אופן בחירת היועץ המשפטי לממשלה, סמכויותי</w:t>
      </w:r>
      <w:r w:rsidRPr="00BA52EB">
        <w:rPr>
          <w:rFonts w:ascii="David" w:hAnsi="David" w:cs="David" w:hint="eastAsia"/>
          <w:sz w:val="24"/>
          <w:szCs w:val="24"/>
          <w:rtl/>
          <w:lang w:eastAsia="he-IL"/>
        </w:rPr>
        <w:t>ו</w:t>
      </w:r>
      <w:r w:rsidRPr="00BA52EB">
        <w:rPr>
          <w:rFonts w:ascii="David" w:hAnsi="David" w:cs="David" w:hint="cs"/>
          <w:sz w:val="24"/>
          <w:szCs w:val="24"/>
          <w:rtl/>
          <w:lang w:eastAsia="he-IL"/>
        </w:rPr>
        <w:t xml:space="preserve"> ומעמדו כפי שהם קיימים בישראל, מהווים חריג לנהוג בעולם הדמוקרטי. באף אחת מהדמוקרטיות המערביות לא מתקיים הסדר דומה לזה הנהוג בישראל לפיו מצד אחד משרת היועץ המשפטי לממשלה אינה משרת אמון, אלא ירושה של ממשלה לממשלה, ומצד שני מ</w:t>
      </w:r>
      <w:r>
        <w:rPr>
          <w:rFonts w:ascii="David" w:hAnsi="David" w:cs="David" w:hint="cs"/>
          <w:sz w:val="24"/>
          <w:szCs w:val="24"/>
          <w:rtl/>
          <w:lang w:eastAsia="he-IL"/>
        </w:rPr>
        <w:t>ו</w:t>
      </w:r>
      <w:r w:rsidRPr="00BA52EB">
        <w:rPr>
          <w:rFonts w:ascii="David" w:hAnsi="David" w:cs="David" w:hint="cs"/>
          <w:sz w:val="24"/>
          <w:szCs w:val="24"/>
          <w:rtl/>
          <w:lang w:eastAsia="he-IL"/>
        </w:rPr>
        <w:t>ענ</w:t>
      </w:r>
      <w:r>
        <w:rPr>
          <w:rFonts w:ascii="David" w:hAnsi="David" w:cs="David" w:hint="cs"/>
          <w:sz w:val="24"/>
          <w:szCs w:val="24"/>
          <w:rtl/>
          <w:lang w:eastAsia="he-IL"/>
        </w:rPr>
        <w:t>קות</w:t>
      </w:r>
      <w:r w:rsidRPr="00BA52EB">
        <w:rPr>
          <w:rFonts w:ascii="David" w:hAnsi="David" w:cs="David" w:hint="cs"/>
          <w:sz w:val="24"/>
          <w:szCs w:val="24"/>
          <w:rtl/>
          <w:lang w:eastAsia="he-IL"/>
        </w:rPr>
        <w:t xml:space="preserve"> ליועץ סמכויות ומעמד החורגים בהרבה מגדר ייעוץ, ואשר הפכו עם השנים </w:t>
      </w:r>
      <w:r>
        <w:rPr>
          <w:rFonts w:ascii="David" w:hAnsi="David" w:cs="David" w:hint="cs"/>
          <w:sz w:val="24"/>
          <w:szCs w:val="24"/>
          <w:rtl/>
          <w:lang w:eastAsia="he-IL"/>
        </w:rPr>
        <w:t xml:space="preserve">את היועץ </w:t>
      </w:r>
      <w:r w:rsidRPr="00BA52EB">
        <w:rPr>
          <w:rFonts w:ascii="David" w:hAnsi="David" w:cs="David" w:hint="cs"/>
          <w:sz w:val="24"/>
          <w:szCs w:val="24"/>
          <w:rtl/>
          <w:lang w:eastAsia="he-IL"/>
        </w:rPr>
        <w:t>לבעל עוצמה והשפעה על עבודת הממשלה, באופן שאין לו אח ורע בעולם.</w:t>
      </w:r>
      <w:r w:rsidRPr="00D52E40">
        <w:rPr>
          <w:rStyle w:val="a6"/>
          <w:rFonts w:ascii="David" w:hAnsi="David" w:cs="David"/>
          <w:sz w:val="24"/>
          <w:szCs w:val="24"/>
          <w:lang w:eastAsia="he-IL"/>
        </w:rPr>
        <w:footnoteReference w:id="1"/>
      </w:r>
    </w:p>
    <w:p w14:paraId="26AF3272" w14:textId="77777777" w:rsidR="00275E86" w:rsidRPr="00BA52EB" w:rsidRDefault="00275E86" w:rsidP="00275E86">
      <w:pPr>
        <w:pStyle w:val="a3"/>
        <w:widowControl w:val="0"/>
        <w:spacing w:before="120" w:after="120" w:line="480" w:lineRule="auto"/>
        <w:jc w:val="both"/>
        <w:rPr>
          <w:rFonts w:ascii="David" w:hAnsi="David" w:cs="David"/>
          <w:sz w:val="24"/>
          <w:szCs w:val="24"/>
          <w:lang w:eastAsia="he-IL"/>
        </w:rPr>
      </w:pPr>
    </w:p>
    <w:p w14:paraId="2A2F1608" w14:textId="77777777" w:rsidR="00275E86" w:rsidRPr="00BA52EB" w:rsidRDefault="00275E86" w:rsidP="00275E86">
      <w:pPr>
        <w:pStyle w:val="a3"/>
        <w:widowControl w:val="0"/>
        <w:numPr>
          <w:ilvl w:val="0"/>
          <w:numId w:val="1"/>
        </w:numPr>
        <w:spacing w:before="120" w:after="120" w:line="480" w:lineRule="auto"/>
        <w:jc w:val="both"/>
        <w:rPr>
          <w:rFonts w:ascii="David" w:hAnsi="David" w:cs="David"/>
          <w:sz w:val="24"/>
          <w:szCs w:val="24"/>
          <w:lang w:eastAsia="he-IL"/>
        </w:rPr>
      </w:pPr>
      <w:r w:rsidRPr="00BA52EB">
        <w:rPr>
          <w:rFonts w:ascii="David" w:hAnsi="David" w:cs="David" w:hint="cs"/>
          <w:sz w:val="24"/>
          <w:szCs w:val="24"/>
          <w:rtl/>
          <w:lang w:eastAsia="he-IL"/>
        </w:rPr>
        <w:t>תפקידיו של היועץ המשפטי לממשלה כפי שנקבעו ב</w:t>
      </w:r>
      <w:r w:rsidRPr="00BA52EB">
        <w:rPr>
          <w:rFonts w:ascii="David" w:hAnsi="David" w:cs="David"/>
          <w:sz w:val="24"/>
          <w:szCs w:val="24"/>
          <w:rtl/>
          <w:lang w:eastAsia="he-IL"/>
        </w:rPr>
        <w:t>וועדה הציבורית לבחינת דרכי המינוי של היועץ המשפטי לממשלה ונושאים הקשורים לכהונתו בראשותו של </w:t>
      </w:r>
      <w:hyperlink w:tooltip="נשיא בית המשפט העליון" w:history="1">
        <w:r w:rsidRPr="00BA52EB">
          <w:rPr>
            <w:rFonts w:ascii="David" w:hAnsi="David" w:cs="David"/>
            <w:sz w:val="24"/>
            <w:szCs w:val="24"/>
            <w:rtl/>
            <w:lang w:eastAsia="he-IL"/>
          </w:rPr>
          <w:t>נשיא בית המשפט העליון</w:t>
        </w:r>
      </w:hyperlink>
      <w:r w:rsidRPr="00BA52EB">
        <w:rPr>
          <w:rFonts w:ascii="David" w:hAnsi="David" w:cs="David"/>
          <w:sz w:val="24"/>
          <w:szCs w:val="24"/>
          <w:lang w:eastAsia="he-IL"/>
        </w:rPr>
        <w:t> </w:t>
      </w:r>
      <w:r w:rsidRPr="00BA52EB">
        <w:rPr>
          <w:rFonts w:ascii="David" w:hAnsi="David" w:cs="David"/>
          <w:sz w:val="24"/>
          <w:szCs w:val="24"/>
          <w:rtl/>
          <w:lang w:eastAsia="he-IL"/>
        </w:rPr>
        <w:t xml:space="preserve">לשעבר כב' השופט (בדימוס) </w:t>
      </w:r>
      <w:hyperlink w:tooltip="מאיר שמגר" w:history="1">
        <w:r w:rsidRPr="00BA52EB">
          <w:rPr>
            <w:rFonts w:ascii="David" w:hAnsi="David" w:cs="David"/>
            <w:sz w:val="24"/>
            <w:szCs w:val="24"/>
            <w:rtl/>
            <w:lang w:eastAsia="he-IL"/>
          </w:rPr>
          <w:t>מאיר שמגר</w:t>
        </w:r>
      </w:hyperlink>
      <w:r w:rsidRPr="00BA52EB">
        <w:rPr>
          <w:rFonts w:ascii="David" w:hAnsi="David" w:cs="David"/>
          <w:sz w:val="24"/>
          <w:szCs w:val="24"/>
          <w:lang w:eastAsia="he-IL"/>
        </w:rPr>
        <w:t xml:space="preserve"> </w:t>
      </w:r>
      <w:r w:rsidRPr="00BA52EB">
        <w:rPr>
          <w:rFonts w:ascii="David" w:hAnsi="David" w:cs="David" w:hint="cs"/>
          <w:sz w:val="24"/>
          <w:szCs w:val="24"/>
          <w:rtl/>
          <w:lang w:eastAsia="he-IL"/>
        </w:rPr>
        <w:t xml:space="preserve">(להלן: </w:t>
      </w:r>
      <w:r w:rsidRPr="00BA52EB">
        <w:rPr>
          <w:rFonts w:ascii="David" w:hAnsi="David" w:cs="David" w:hint="cs"/>
          <w:b/>
          <w:bCs/>
          <w:sz w:val="24"/>
          <w:szCs w:val="24"/>
          <w:rtl/>
          <w:lang w:eastAsia="he-IL"/>
        </w:rPr>
        <w:t>"ועדת שמגר"</w:t>
      </w:r>
      <w:r w:rsidRPr="00BA52EB">
        <w:rPr>
          <w:rFonts w:ascii="David" w:hAnsi="David" w:cs="David" w:hint="cs"/>
          <w:sz w:val="24"/>
          <w:szCs w:val="24"/>
          <w:rtl/>
          <w:lang w:eastAsia="he-IL"/>
        </w:rPr>
        <w:t xml:space="preserve">) ואומצו </w:t>
      </w:r>
      <w:r w:rsidRPr="00BA52EB">
        <w:rPr>
          <w:rFonts w:ascii="David" w:hAnsi="David" w:cs="David" w:hint="cs"/>
          <w:sz w:val="24"/>
          <w:szCs w:val="24"/>
          <w:rtl/>
        </w:rPr>
        <w:t>בהנחיה</w:t>
      </w:r>
      <w:r w:rsidRPr="00BA52EB">
        <w:rPr>
          <w:rFonts w:ascii="David" w:hAnsi="David" w:cs="David"/>
          <w:sz w:val="24"/>
          <w:szCs w:val="24"/>
          <w:rtl/>
        </w:rPr>
        <w:t xml:space="preserve"> מס' 1.00</w:t>
      </w:r>
      <w:r w:rsidRPr="00BA52EB">
        <w:rPr>
          <w:rFonts w:ascii="David" w:hAnsi="David" w:cs="David" w:hint="cs"/>
          <w:sz w:val="24"/>
          <w:szCs w:val="24"/>
          <w:rtl/>
        </w:rPr>
        <w:t>0</w:t>
      </w:r>
      <w:r w:rsidRPr="00BA52EB">
        <w:rPr>
          <w:rFonts w:ascii="David" w:hAnsi="David" w:cs="David"/>
          <w:sz w:val="24"/>
          <w:szCs w:val="24"/>
          <w:rtl/>
        </w:rPr>
        <w:t>0 להנחיות היועץ המשפטי לממשלה</w:t>
      </w:r>
      <w:r w:rsidRPr="00BA52EB" w:rsidDel="00E522D7">
        <w:rPr>
          <w:rFonts w:ascii="David" w:hAnsi="David" w:cs="David" w:hint="cs"/>
          <w:sz w:val="24"/>
          <w:szCs w:val="24"/>
          <w:rtl/>
          <w:lang w:eastAsia="he-IL"/>
        </w:rPr>
        <w:t xml:space="preserve"> </w:t>
      </w:r>
      <w:r w:rsidRPr="00BA52EB">
        <w:rPr>
          <w:rFonts w:ascii="David" w:hAnsi="David" w:cs="David" w:hint="cs"/>
          <w:sz w:val="24"/>
          <w:szCs w:val="24"/>
          <w:rtl/>
          <w:lang w:eastAsia="he-IL"/>
        </w:rPr>
        <w:t>הינם:</w:t>
      </w:r>
    </w:p>
    <w:p w14:paraId="6B6D09D8" w14:textId="77777777" w:rsidR="00275E86" w:rsidRPr="00D52E40" w:rsidRDefault="00275E86" w:rsidP="00275E86">
      <w:pPr>
        <w:pStyle w:val="a3"/>
        <w:widowControl w:val="0"/>
        <w:numPr>
          <w:ilvl w:val="0"/>
          <w:numId w:val="2"/>
        </w:numPr>
        <w:spacing w:before="120" w:after="120" w:line="480" w:lineRule="auto"/>
        <w:contextualSpacing w:val="0"/>
        <w:jc w:val="both"/>
        <w:rPr>
          <w:rFonts w:ascii="David" w:hAnsi="David" w:cs="David"/>
          <w:sz w:val="24"/>
          <w:szCs w:val="24"/>
        </w:rPr>
      </w:pPr>
      <w:r w:rsidRPr="00D52E40">
        <w:rPr>
          <w:rFonts w:ascii="David" w:hAnsi="David" w:cs="David" w:hint="cs"/>
          <w:sz w:val="24"/>
          <w:szCs w:val="24"/>
          <w:rtl/>
        </w:rPr>
        <w:t xml:space="preserve">מתן </w:t>
      </w:r>
      <w:r w:rsidRPr="00D52E40">
        <w:rPr>
          <w:rFonts w:ascii="David" w:hAnsi="David" w:cs="David"/>
          <w:sz w:val="24"/>
          <w:szCs w:val="24"/>
          <w:rtl/>
        </w:rPr>
        <w:t>ייעוץ</w:t>
      </w:r>
      <w:r w:rsidRPr="00D52E40">
        <w:rPr>
          <w:rFonts w:ascii="David" w:hAnsi="David" w:cs="David" w:hint="cs"/>
          <w:sz w:val="24"/>
          <w:szCs w:val="24"/>
          <w:rtl/>
        </w:rPr>
        <w:t xml:space="preserve"> משפטי</w:t>
      </w:r>
      <w:r w:rsidRPr="00D52E40">
        <w:rPr>
          <w:rFonts w:ascii="David" w:hAnsi="David" w:cs="David"/>
          <w:sz w:val="24"/>
          <w:szCs w:val="24"/>
          <w:rtl/>
        </w:rPr>
        <w:t xml:space="preserve"> לממשלה </w:t>
      </w:r>
      <w:r w:rsidRPr="00D52E40">
        <w:rPr>
          <w:rFonts w:ascii="David" w:hAnsi="David" w:cs="David" w:hint="cs"/>
          <w:sz w:val="24"/>
          <w:szCs w:val="24"/>
          <w:rtl/>
        </w:rPr>
        <w:t>ולמשרדי הממשלה;</w:t>
      </w:r>
    </w:p>
    <w:p w14:paraId="511F949C" w14:textId="77777777" w:rsidR="00275E86" w:rsidRPr="00D52E40" w:rsidRDefault="00275E86" w:rsidP="00275E86">
      <w:pPr>
        <w:pStyle w:val="a3"/>
        <w:widowControl w:val="0"/>
        <w:numPr>
          <w:ilvl w:val="0"/>
          <w:numId w:val="2"/>
        </w:numPr>
        <w:spacing w:before="120" w:after="120" w:line="480" w:lineRule="auto"/>
        <w:contextualSpacing w:val="0"/>
        <w:jc w:val="both"/>
        <w:rPr>
          <w:rFonts w:ascii="David" w:hAnsi="David" w:cs="David"/>
          <w:sz w:val="24"/>
          <w:szCs w:val="24"/>
        </w:rPr>
      </w:pPr>
      <w:r w:rsidRPr="00D52E40">
        <w:rPr>
          <w:rFonts w:ascii="David" w:hAnsi="David" w:cs="David"/>
          <w:sz w:val="24"/>
          <w:szCs w:val="24"/>
          <w:rtl/>
        </w:rPr>
        <w:t>ייצוג רשויות</w:t>
      </w:r>
      <w:r w:rsidRPr="00D52E40">
        <w:rPr>
          <w:rFonts w:ascii="David" w:hAnsi="David" w:cs="David" w:hint="cs"/>
          <w:sz w:val="24"/>
          <w:szCs w:val="24"/>
          <w:rtl/>
        </w:rPr>
        <w:t xml:space="preserve"> השלטון</w:t>
      </w:r>
      <w:r w:rsidRPr="00D52E40">
        <w:rPr>
          <w:rFonts w:ascii="David" w:hAnsi="David" w:cs="David"/>
          <w:sz w:val="24"/>
          <w:szCs w:val="24"/>
          <w:rtl/>
        </w:rPr>
        <w:t xml:space="preserve"> </w:t>
      </w:r>
      <w:r w:rsidRPr="00D52E40">
        <w:rPr>
          <w:rFonts w:ascii="David" w:hAnsi="David" w:cs="David" w:hint="cs"/>
          <w:sz w:val="24"/>
          <w:szCs w:val="24"/>
          <w:rtl/>
        </w:rPr>
        <w:t xml:space="preserve">בערכאות המשפטיות; </w:t>
      </w:r>
    </w:p>
    <w:p w14:paraId="4395094D" w14:textId="77777777" w:rsidR="00275E86" w:rsidRPr="00D52E40" w:rsidRDefault="00275E86" w:rsidP="00275E86">
      <w:pPr>
        <w:pStyle w:val="a3"/>
        <w:widowControl w:val="0"/>
        <w:numPr>
          <w:ilvl w:val="0"/>
          <w:numId w:val="2"/>
        </w:numPr>
        <w:spacing w:before="120" w:after="120" w:line="480" w:lineRule="auto"/>
        <w:contextualSpacing w:val="0"/>
        <w:jc w:val="both"/>
        <w:rPr>
          <w:rFonts w:ascii="David" w:hAnsi="David" w:cs="David"/>
          <w:sz w:val="24"/>
          <w:szCs w:val="24"/>
        </w:rPr>
      </w:pPr>
      <w:r w:rsidRPr="00D52E40">
        <w:rPr>
          <w:rFonts w:ascii="David" w:hAnsi="David" w:cs="David"/>
          <w:sz w:val="24"/>
          <w:szCs w:val="24"/>
          <w:rtl/>
        </w:rPr>
        <w:t>ראש התביעה הכללית מטעם המדינה (פרקליטות המדינה)</w:t>
      </w:r>
      <w:r w:rsidRPr="00D52E40">
        <w:rPr>
          <w:rFonts w:ascii="David" w:hAnsi="David" w:cs="David" w:hint="cs"/>
          <w:sz w:val="24"/>
          <w:szCs w:val="24"/>
          <w:rtl/>
        </w:rPr>
        <w:t>;</w:t>
      </w:r>
    </w:p>
    <w:p w14:paraId="4792A6A3" w14:textId="77777777" w:rsidR="00275E86" w:rsidRDefault="00275E86" w:rsidP="00275E86">
      <w:pPr>
        <w:pStyle w:val="a3"/>
        <w:widowControl w:val="0"/>
        <w:numPr>
          <w:ilvl w:val="0"/>
          <w:numId w:val="2"/>
        </w:numPr>
        <w:spacing w:before="120" w:after="120" w:line="480" w:lineRule="auto"/>
        <w:contextualSpacing w:val="0"/>
        <w:jc w:val="both"/>
        <w:rPr>
          <w:rFonts w:ascii="David" w:hAnsi="David" w:cs="David"/>
          <w:sz w:val="24"/>
          <w:szCs w:val="24"/>
        </w:rPr>
      </w:pPr>
      <w:r w:rsidRPr="00D52E40">
        <w:rPr>
          <w:rFonts w:ascii="David" w:hAnsi="David" w:cs="David"/>
          <w:sz w:val="24"/>
          <w:szCs w:val="24"/>
          <w:rtl/>
        </w:rPr>
        <w:t>ייצוג האינטרס הציבורי ושמירה על קיום החוק</w:t>
      </w:r>
      <w:r w:rsidRPr="00D52E40">
        <w:rPr>
          <w:rFonts w:ascii="David" w:hAnsi="David" w:cs="David" w:hint="cs"/>
          <w:sz w:val="24"/>
          <w:szCs w:val="24"/>
          <w:rtl/>
        </w:rPr>
        <w:t>;</w:t>
      </w:r>
    </w:p>
    <w:p w14:paraId="600FA8FC" w14:textId="77777777" w:rsidR="00275E86" w:rsidRDefault="00275E86" w:rsidP="00275E86">
      <w:pPr>
        <w:widowControl w:val="0"/>
        <w:spacing w:before="120" w:after="120" w:line="480" w:lineRule="auto"/>
        <w:jc w:val="both"/>
        <w:rPr>
          <w:rFonts w:ascii="David" w:hAnsi="David" w:cs="David"/>
          <w:sz w:val="24"/>
          <w:szCs w:val="24"/>
          <w:rtl/>
        </w:rPr>
      </w:pPr>
    </w:p>
    <w:p w14:paraId="53D2A95B" w14:textId="77777777" w:rsidR="00275E86" w:rsidRDefault="00275E86" w:rsidP="00275E86">
      <w:pPr>
        <w:widowControl w:val="0"/>
        <w:spacing w:before="120" w:after="120" w:line="480" w:lineRule="auto"/>
        <w:jc w:val="both"/>
        <w:rPr>
          <w:rFonts w:ascii="David" w:hAnsi="David" w:cs="David"/>
          <w:sz w:val="24"/>
          <w:szCs w:val="24"/>
          <w:rtl/>
        </w:rPr>
      </w:pPr>
    </w:p>
    <w:p w14:paraId="53B7F1C8" w14:textId="77777777" w:rsidR="00275E86" w:rsidRDefault="00275E86" w:rsidP="00275E86">
      <w:pPr>
        <w:widowControl w:val="0"/>
        <w:spacing w:before="120" w:after="120" w:line="480" w:lineRule="auto"/>
        <w:jc w:val="both"/>
        <w:rPr>
          <w:rFonts w:ascii="David" w:hAnsi="David" w:cs="David"/>
          <w:sz w:val="24"/>
          <w:szCs w:val="24"/>
          <w:rtl/>
        </w:rPr>
      </w:pPr>
    </w:p>
    <w:p w14:paraId="52C36ACF" w14:textId="77777777" w:rsidR="00275E86" w:rsidRDefault="00275E86" w:rsidP="00275E86">
      <w:pPr>
        <w:widowControl w:val="0"/>
        <w:spacing w:before="120" w:after="120" w:line="480" w:lineRule="auto"/>
        <w:jc w:val="both"/>
        <w:rPr>
          <w:rFonts w:ascii="David" w:hAnsi="David" w:cs="David"/>
          <w:sz w:val="24"/>
          <w:szCs w:val="24"/>
          <w:rtl/>
        </w:rPr>
      </w:pPr>
    </w:p>
    <w:p w14:paraId="2DE56948" w14:textId="77777777" w:rsidR="00275E86" w:rsidRDefault="00275E86" w:rsidP="00275E86">
      <w:pPr>
        <w:widowControl w:val="0"/>
        <w:spacing w:before="120" w:after="120" w:line="480" w:lineRule="auto"/>
        <w:jc w:val="both"/>
        <w:rPr>
          <w:rFonts w:ascii="David" w:hAnsi="David" w:cs="David"/>
          <w:sz w:val="24"/>
          <w:szCs w:val="24"/>
          <w:rtl/>
        </w:rPr>
      </w:pPr>
    </w:p>
    <w:p w14:paraId="5504C014" w14:textId="77777777" w:rsidR="00275E86" w:rsidRDefault="00275E86" w:rsidP="00275E86">
      <w:pPr>
        <w:widowControl w:val="0"/>
        <w:spacing w:before="120" w:after="120" w:line="480" w:lineRule="auto"/>
        <w:jc w:val="both"/>
        <w:rPr>
          <w:rFonts w:ascii="David" w:hAnsi="David" w:cs="David"/>
          <w:sz w:val="24"/>
          <w:szCs w:val="24"/>
          <w:rtl/>
        </w:rPr>
      </w:pPr>
    </w:p>
    <w:p w14:paraId="32499FB3" w14:textId="77777777" w:rsidR="00275E86" w:rsidRPr="000E1B59" w:rsidRDefault="00275E86" w:rsidP="00275E86">
      <w:pPr>
        <w:bidi w:val="0"/>
        <w:jc w:val="both"/>
        <w:rPr>
          <w:sz w:val="32"/>
          <w:szCs w:val="32"/>
          <w:lang w:eastAsia="he-IL"/>
        </w:rPr>
      </w:pPr>
    </w:p>
    <w:p w14:paraId="4D806719" w14:textId="77777777" w:rsidR="00275E86" w:rsidRDefault="00275E86" w:rsidP="00275E86">
      <w:pPr>
        <w:pStyle w:val="a3"/>
        <w:widowControl w:val="0"/>
        <w:spacing w:before="120" w:after="120" w:line="480" w:lineRule="auto"/>
        <w:jc w:val="center"/>
        <w:rPr>
          <w:rFonts w:ascii="David" w:hAnsi="David" w:cs="David"/>
          <w:b/>
          <w:bCs/>
          <w:sz w:val="32"/>
          <w:szCs w:val="32"/>
          <w:u w:val="single"/>
          <w:rtl/>
          <w:lang w:eastAsia="he-IL"/>
        </w:rPr>
      </w:pPr>
    </w:p>
    <w:p w14:paraId="52001873" w14:textId="77777777" w:rsidR="00275E86" w:rsidRPr="00B96E7E" w:rsidRDefault="00275E86" w:rsidP="00275E86">
      <w:pPr>
        <w:pStyle w:val="a3"/>
        <w:widowControl w:val="0"/>
        <w:spacing w:before="120" w:after="120" w:line="480" w:lineRule="auto"/>
        <w:jc w:val="center"/>
        <w:rPr>
          <w:rFonts w:ascii="David" w:hAnsi="David" w:cs="David"/>
          <w:b/>
          <w:bCs/>
          <w:sz w:val="32"/>
          <w:szCs w:val="32"/>
          <w:u w:val="single"/>
          <w:rtl/>
          <w:lang w:eastAsia="he-IL"/>
        </w:rPr>
      </w:pPr>
      <w:r w:rsidRPr="00B96E7E">
        <w:rPr>
          <w:rFonts w:ascii="David" w:hAnsi="David" w:cs="David" w:hint="cs"/>
          <w:b/>
          <w:bCs/>
          <w:sz w:val="32"/>
          <w:szCs w:val="32"/>
          <w:u w:val="single"/>
          <w:rtl/>
          <w:lang w:eastAsia="he-IL"/>
        </w:rPr>
        <w:t>תמצית הדברים</w:t>
      </w:r>
    </w:p>
    <w:p w14:paraId="68B6E2F8" w14:textId="77777777" w:rsidR="00275E86" w:rsidRPr="00BA52EB" w:rsidRDefault="00275E86" w:rsidP="00275E86">
      <w:pPr>
        <w:pStyle w:val="a3"/>
        <w:widowControl w:val="0"/>
        <w:numPr>
          <w:ilvl w:val="0"/>
          <w:numId w:val="1"/>
        </w:numPr>
        <w:spacing w:before="120" w:after="120" w:line="480" w:lineRule="auto"/>
        <w:jc w:val="both"/>
        <w:rPr>
          <w:rFonts w:ascii="David" w:hAnsi="David" w:cs="David"/>
          <w:sz w:val="24"/>
          <w:szCs w:val="24"/>
          <w:rtl/>
          <w:lang w:eastAsia="he-IL"/>
        </w:rPr>
      </w:pPr>
      <w:r w:rsidRPr="00BA52EB">
        <w:rPr>
          <w:rFonts w:ascii="David" w:hAnsi="David" w:cs="David"/>
          <w:sz w:val="24"/>
          <w:szCs w:val="24"/>
          <w:rtl/>
          <w:lang w:eastAsia="he-IL"/>
        </w:rPr>
        <w:t>היועצת המשפטית הנוכחית לממשלה</w:t>
      </w:r>
      <w:r>
        <w:rPr>
          <w:rFonts w:ascii="David" w:hAnsi="David" w:cs="David" w:hint="cs"/>
          <w:sz w:val="24"/>
          <w:szCs w:val="24"/>
          <w:rtl/>
          <w:lang w:eastAsia="he-IL"/>
        </w:rPr>
        <w:t xml:space="preserve"> עו"ד גלי </w:t>
      </w:r>
      <w:proofErr w:type="spellStart"/>
      <w:r>
        <w:rPr>
          <w:rFonts w:ascii="David" w:hAnsi="David" w:cs="David" w:hint="cs"/>
          <w:sz w:val="24"/>
          <w:szCs w:val="24"/>
          <w:rtl/>
          <w:lang w:eastAsia="he-IL"/>
        </w:rPr>
        <w:t>בהרב-מיארה</w:t>
      </w:r>
      <w:proofErr w:type="spellEnd"/>
      <w:r>
        <w:rPr>
          <w:rFonts w:ascii="David" w:hAnsi="David" w:cs="David" w:hint="cs"/>
          <w:sz w:val="24"/>
          <w:szCs w:val="24"/>
          <w:rtl/>
          <w:lang w:eastAsia="he-IL"/>
        </w:rPr>
        <w:t>,</w:t>
      </w:r>
      <w:r w:rsidRPr="00BA52EB">
        <w:rPr>
          <w:rFonts w:ascii="David" w:hAnsi="David" w:cs="David"/>
          <w:sz w:val="24"/>
          <w:szCs w:val="24"/>
          <w:rtl/>
          <w:lang w:eastAsia="he-IL"/>
        </w:rPr>
        <w:t xml:space="preserve"> יצרה בישראל "דמוקרטיית </w:t>
      </w:r>
      <w:proofErr w:type="spellStart"/>
      <w:r w:rsidRPr="00BA52EB">
        <w:rPr>
          <w:rFonts w:ascii="David" w:hAnsi="David" w:cs="David"/>
          <w:sz w:val="24"/>
          <w:szCs w:val="24"/>
          <w:rtl/>
          <w:lang w:eastAsia="he-IL"/>
        </w:rPr>
        <w:t>גיזְלוּת</w:t>
      </w:r>
      <w:proofErr w:type="spellEnd"/>
      <w:r w:rsidRPr="00BA52EB">
        <w:rPr>
          <w:rFonts w:ascii="David" w:hAnsi="David" w:cs="David"/>
          <w:sz w:val="24"/>
          <w:szCs w:val="24"/>
          <w:rtl/>
          <w:lang w:eastAsia="he-IL"/>
        </w:rPr>
        <w:t>". בעוד שרוממות ערכי הדמוקרטיה בגרונה, לאמיתו של דבר ריסקה עד עפר את אותם עקרונות בשמם התיימרה לפעול. את השרץ שחפצה ביִקָרוֹ – טיהרה, ואת הכָּשֵר שלא לרוּחה – טימאה. וכל זאת בכסות צינית ודוֹגמטית של "שלטון החוק", ממש ככנסייה בימי הביניים שפעלה</w:t>
      </w:r>
      <w:r>
        <w:rPr>
          <w:rFonts w:ascii="David" w:hAnsi="David" w:cs="David" w:hint="cs"/>
          <w:sz w:val="24"/>
          <w:szCs w:val="24"/>
          <w:rtl/>
          <w:lang w:eastAsia="he-IL"/>
        </w:rPr>
        <w:t xml:space="preserve"> כביכול</w:t>
      </w:r>
      <w:r w:rsidRPr="00BA52EB">
        <w:rPr>
          <w:rFonts w:ascii="David" w:hAnsi="David" w:cs="David"/>
          <w:sz w:val="24"/>
          <w:szCs w:val="24"/>
          <w:rtl/>
          <w:lang w:eastAsia="he-IL"/>
        </w:rPr>
        <w:t xml:space="preserve"> "בשם האל". </w:t>
      </w:r>
    </w:p>
    <w:p w14:paraId="4B2E3336" w14:textId="77777777" w:rsidR="00275E86" w:rsidRPr="00BA52EB" w:rsidRDefault="00275E86" w:rsidP="00275E86">
      <w:pPr>
        <w:pStyle w:val="a3"/>
        <w:widowControl w:val="0"/>
        <w:numPr>
          <w:ilvl w:val="0"/>
          <w:numId w:val="1"/>
        </w:numPr>
        <w:spacing w:before="120" w:after="120" w:line="480" w:lineRule="auto"/>
        <w:jc w:val="both"/>
        <w:rPr>
          <w:rFonts w:ascii="David" w:hAnsi="David" w:cs="David"/>
          <w:sz w:val="24"/>
          <w:szCs w:val="24"/>
          <w:rtl/>
          <w:lang w:eastAsia="he-IL"/>
        </w:rPr>
      </w:pPr>
      <w:r w:rsidRPr="00BA52EB">
        <w:rPr>
          <w:rFonts w:ascii="David" w:hAnsi="David" w:cs="David"/>
          <w:sz w:val="24"/>
          <w:szCs w:val="24"/>
          <w:rtl/>
          <w:lang w:eastAsia="he-IL"/>
        </w:rPr>
        <w:t>תחת הנהגתה הפך מוסד היועץ המשפטי לממשלה</w:t>
      </w:r>
      <w:r>
        <w:rPr>
          <w:rFonts w:ascii="David" w:hAnsi="David" w:cs="David" w:hint="cs"/>
          <w:sz w:val="24"/>
          <w:szCs w:val="24"/>
          <w:rtl/>
          <w:lang w:eastAsia="he-IL"/>
        </w:rPr>
        <w:t xml:space="preserve"> (</w:t>
      </w:r>
      <w:proofErr w:type="spellStart"/>
      <w:r>
        <w:rPr>
          <w:rFonts w:ascii="David" w:hAnsi="David" w:cs="David" w:hint="cs"/>
          <w:sz w:val="24"/>
          <w:szCs w:val="24"/>
          <w:rtl/>
          <w:lang w:eastAsia="he-IL"/>
        </w:rPr>
        <w:t>להלן:"היועצת</w:t>
      </w:r>
      <w:proofErr w:type="spellEnd"/>
      <w:r>
        <w:rPr>
          <w:rFonts w:ascii="David" w:hAnsi="David" w:cs="David" w:hint="cs"/>
          <w:sz w:val="24"/>
          <w:szCs w:val="24"/>
          <w:rtl/>
          <w:lang w:eastAsia="he-IL"/>
        </w:rPr>
        <w:t>")</w:t>
      </w:r>
      <w:r w:rsidRPr="00BA52EB">
        <w:rPr>
          <w:rFonts w:ascii="David" w:hAnsi="David" w:cs="David"/>
          <w:sz w:val="24"/>
          <w:szCs w:val="24"/>
          <w:rtl/>
          <w:lang w:eastAsia="he-IL"/>
        </w:rPr>
        <w:t xml:space="preserve"> לרשות פוליטית עריצה, לפרקים אלימה ודורסנית ממש. היועצת פועלת כזרועם הארוכה של מתנגדי הממשלה, ולא בוחלת באמצעים כדי לסכל את רצון הבוחר. היא השתמשה בשסע הפוליטי בישראל כקרדום לחפור בו שתי מערכות דין – אחת לתומכי הממשלה והשנייה למתנגדיה. בתולדות מדינת ישראל, דבר לא תרם יותר לליבוי מדנים בין המחנות מאשר מדיניות אפליה נלוזה זו, מטעם מי שאמורה לשמש מופת של צדק ושוויון.</w:t>
      </w:r>
    </w:p>
    <w:p w14:paraId="466F86C4" w14:textId="77777777" w:rsidR="00275E86" w:rsidRPr="00BA52EB" w:rsidRDefault="00275E86" w:rsidP="00275E86">
      <w:pPr>
        <w:pStyle w:val="a3"/>
        <w:widowControl w:val="0"/>
        <w:numPr>
          <w:ilvl w:val="0"/>
          <w:numId w:val="1"/>
        </w:numPr>
        <w:spacing w:before="120" w:after="120" w:line="480" w:lineRule="auto"/>
        <w:jc w:val="both"/>
        <w:rPr>
          <w:rFonts w:ascii="David" w:hAnsi="David" w:cs="David"/>
          <w:sz w:val="24"/>
          <w:szCs w:val="24"/>
          <w:rtl/>
          <w:lang w:eastAsia="he-IL"/>
        </w:rPr>
      </w:pPr>
      <w:r w:rsidRPr="00BA52EB">
        <w:rPr>
          <w:rFonts w:ascii="David" w:hAnsi="David" w:cs="David"/>
          <w:sz w:val="24"/>
          <w:szCs w:val="24"/>
          <w:rtl/>
          <w:lang w:eastAsia="he-IL"/>
        </w:rPr>
        <w:t xml:space="preserve">כובע היועצת איננו כובע קסמים. מי אשר חובשתו, לא הופכת באחת לנטולת פניות וחסרת משוא פנים. דרוש בתפקיד זה יותר מאשר קורטוב של שאר רוח ויושרה אישית. על היועצת לנתק עצמה מעמדותיה האישיות, ולא להשתמש לרעה בסמכויותיה ככלי לקידום תפיסותיה הפוליטיות. כובע היועצת איננו כתר הממלכה. </w:t>
      </w:r>
    </w:p>
    <w:p w14:paraId="3F91F97A" w14:textId="77777777" w:rsidR="00275E86" w:rsidRDefault="00275E86" w:rsidP="00275E86">
      <w:pPr>
        <w:pStyle w:val="a3"/>
        <w:widowControl w:val="0"/>
        <w:numPr>
          <w:ilvl w:val="0"/>
          <w:numId w:val="1"/>
        </w:numPr>
        <w:spacing w:before="120" w:after="120" w:line="480" w:lineRule="auto"/>
        <w:jc w:val="both"/>
        <w:rPr>
          <w:rFonts w:ascii="David" w:hAnsi="David" w:cs="David"/>
          <w:sz w:val="24"/>
          <w:szCs w:val="24"/>
          <w:lang w:eastAsia="he-IL"/>
        </w:rPr>
      </w:pPr>
      <w:r w:rsidRPr="00BA52EB">
        <w:rPr>
          <w:rFonts w:ascii="David" w:hAnsi="David" w:cs="David"/>
          <w:sz w:val="24"/>
          <w:szCs w:val="24"/>
          <w:rtl/>
          <w:lang w:eastAsia="he-IL"/>
        </w:rPr>
        <w:t xml:space="preserve">הלורד אקטון אמר כי כוח נוטה להשחית, וכוח מוחלט משחית בצורה מוחלטת. היועצת ניכסה לעצמה כוח כמעט בלתי מוגבל, חסר רסן, ועשתה בו שימוש פוליטי גס ומכוער בתחפושת מיתממת של מקצועיות </w:t>
      </w:r>
      <w:r w:rsidRPr="00BA52EB">
        <w:rPr>
          <w:rFonts w:ascii="David" w:hAnsi="David" w:cs="David" w:hint="cs"/>
          <w:sz w:val="24"/>
          <w:szCs w:val="24"/>
          <w:rtl/>
          <w:lang w:eastAsia="he-IL"/>
        </w:rPr>
        <w:t>ואובייקטיביו</w:t>
      </w:r>
      <w:r w:rsidRPr="00BA52EB">
        <w:rPr>
          <w:rFonts w:ascii="David" w:hAnsi="David" w:cs="David" w:hint="eastAsia"/>
          <w:sz w:val="24"/>
          <w:szCs w:val="24"/>
          <w:rtl/>
          <w:lang w:eastAsia="he-IL"/>
        </w:rPr>
        <w:t>ת</w:t>
      </w:r>
      <w:r w:rsidRPr="00BA52EB">
        <w:rPr>
          <w:rFonts w:ascii="David" w:hAnsi="David" w:cs="David"/>
          <w:sz w:val="24"/>
          <w:szCs w:val="24"/>
          <w:rtl/>
          <w:lang w:eastAsia="he-IL"/>
        </w:rPr>
        <w:t>. בכך השחיתה את מידותיו של מוסד היועמ"ש לבלי היכר, וכהונתה תיזכר ככתם בדברי הימים על מוסד זה. תהליך שיקומו ובנייתו מחדש לא יוכל להחל אלא לאחר סיום כהונתה של היועצת הנוכחית</w:t>
      </w:r>
      <w:r>
        <w:rPr>
          <w:rFonts w:ascii="David" w:hAnsi="David" w:cs="David" w:hint="cs"/>
          <w:sz w:val="24"/>
          <w:szCs w:val="24"/>
          <w:rtl/>
          <w:lang w:eastAsia="he-IL"/>
        </w:rPr>
        <w:t>.</w:t>
      </w:r>
    </w:p>
    <w:p w14:paraId="5E1C82DA" w14:textId="77777777" w:rsidR="00275E86" w:rsidRPr="00200EAE" w:rsidRDefault="00275E86" w:rsidP="00275E86">
      <w:pPr>
        <w:pStyle w:val="a3"/>
        <w:widowControl w:val="0"/>
        <w:numPr>
          <w:ilvl w:val="0"/>
          <w:numId w:val="1"/>
        </w:numPr>
        <w:spacing w:before="120" w:after="120" w:line="480" w:lineRule="auto"/>
        <w:jc w:val="both"/>
        <w:rPr>
          <w:rFonts w:ascii="David" w:hAnsi="David" w:cs="David"/>
          <w:sz w:val="24"/>
          <w:szCs w:val="24"/>
          <w:lang w:eastAsia="he-IL"/>
        </w:rPr>
      </w:pPr>
      <w:r>
        <w:rPr>
          <w:rFonts w:ascii="David" w:eastAsia="Times New Roman" w:hAnsi="David" w:cs="David" w:hint="cs"/>
          <w:b/>
          <w:bCs/>
          <w:sz w:val="24"/>
          <w:szCs w:val="24"/>
          <w:rtl/>
          <w:lang w:eastAsia="he-IL"/>
        </w:rPr>
        <w:t xml:space="preserve">לאור זאת, מוצע לממשלה </w:t>
      </w:r>
      <w:r w:rsidRPr="00200EAE">
        <w:rPr>
          <w:rFonts w:ascii="David" w:eastAsia="Times New Roman" w:hAnsi="David" w:cs="David"/>
          <w:b/>
          <w:bCs/>
          <w:sz w:val="24"/>
          <w:szCs w:val="24"/>
          <w:rtl/>
          <w:lang w:eastAsia="he-IL"/>
        </w:rPr>
        <w:t xml:space="preserve">להביע אי אמון ביועצת המשפטית לממשלה עו"ד גלי </w:t>
      </w:r>
      <w:proofErr w:type="spellStart"/>
      <w:r w:rsidRPr="00200EAE">
        <w:rPr>
          <w:rFonts w:ascii="David" w:eastAsia="Times New Roman" w:hAnsi="David" w:cs="David"/>
          <w:b/>
          <w:bCs/>
          <w:sz w:val="24"/>
          <w:szCs w:val="24"/>
          <w:rtl/>
          <w:lang w:eastAsia="he-IL"/>
        </w:rPr>
        <w:t>בהרב-מיארה</w:t>
      </w:r>
      <w:proofErr w:type="spellEnd"/>
      <w:r w:rsidRPr="00200EAE">
        <w:rPr>
          <w:rFonts w:ascii="David" w:eastAsia="Times New Roman" w:hAnsi="David" w:cs="David"/>
          <w:b/>
          <w:bCs/>
          <w:sz w:val="24"/>
          <w:szCs w:val="24"/>
          <w:rtl/>
          <w:lang w:eastAsia="he-IL"/>
        </w:rPr>
        <w:t xml:space="preserve">, נוכח התנהלותה הבלתי הולמת, ונוכח קיומם של חילוקי דעות מהותיים וממושכים בין הממשלה לבין היועצת, היוצרים מצב המונע שיתוף פעולה </w:t>
      </w:r>
      <w:r>
        <w:rPr>
          <w:rFonts w:ascii="David" w:eastAsia="Times New Roman" w:hAnsi="David" w:cs="David" w:hint="cs"/>
          <w:b/>
          <w:bCs/>
          <w:sz w:val="24"/>
          <w:szCs w:val="24"/>
          <w:rtl/>
          <w:lang w:eastAsia="he-IL"/>
        </w:rPr>
        <w:t>יעיל.</w:t>
      </w:r>
      <w:r w:rsidRPr="00200EAE">
        <w:rPr>
          <w:rFonts w:ascii="David" w:eastAsia="Times New Roman" w:hAnsi="David" w:cs="David"/>
          <w:b/>
          <w:bCs/>
          <w:sz w:val="24"/>
          <w:szCs w:val="24"/>
          <w:lang w:eastAsia="he-IL"/>
        </w:rPr>
        <w:t xml:space="preserve"> </w:t>
      </w:r>
    </w:p>
    <w:p w14:paraId="06D4D49E" w14:textId="77777777" w:rsidR="00275E86" w:rsidRPr="00BA52EB" w:rsidRDefault="00275E86" w:rsidP="00275E86">
      <w:pPr>
        <w:pStyle w:val="a3"/>
        <w:widowControl w:val="0"/>
        <w:numPr>
          <w:ilvl w:val="0"/>
          <w:numId w:val="1"/>
        </w:numPr>
        <w:spacing w:before="120" w:after="120" w:line="480" w:lineRule="auto"/>
        <w:jc w:val="both"/>
        <w:rPr>
          <w:rFonts w:ascii="David" w:hAnsi="David" w:cs="David"/>
          <w:sz w:val="24"/>
          <w:szCs w:val="24"/>
          <w:rtl/>
          <w:lang w:eastAsia="he-IL"/>
        </w:rPr>
      </w:pPr>
      <w:r w:rsidRPr="00BA52EB">
        <w:rPr>
          <w:rFonts w:ascii="David" w:hAnsi="David" w:cs="David"/>
          <w:sz w:val="24"/>
          <w:szCs w:val="24"/>
          <w:rtl/>
          <w:lang w:eastAsia="he-IL"/>
        </w:rPr>
        <w:t>התשתית העובדתית בבסיס הצעת אי האמון תצוין להלן בקצירת האומר, והיא עוברת כחוט השני בארבעת רבדי תפקידה של היועצת:</w:t>
      </w:r>
    </w:p>
    <w:p w14:paraId="2DED68B2" w14:textId="77777777" w:rsidR="00275E86" w:rsidRDefault="00275E86" w:rsidP="00275E86">
      <w:pPr>
        <w:widowControl w:val="0"/>
        <w:spacing w:before="120" w:after="120" w:line="480" w:lineRule="auto"/>
        <w:jc w:val="both"/>
        <w:rPr>
          <w:rFonts w:ascii="David" w:hAnsi="David" w:cs="David"/>
          <w:sz w:val="24"/>
          <w:szCs w:val="24"/>
          <w:rtl/>
          <w:lang w:eastAsia="he-IL"/>
        </w:rPr>
      </w:pPr>
    </w:p>
    <w:p w14:paraId="43D9392C" w14:textId="77777777" w:rsidR="00275E86" w:rsidRPr="002F111F" w:rsidRDefault="00275E86" w:rsidP="00275E86">
      <w:pPr>
        <w:widowControl w:val="0"/>
        <w:spacing w:before="120" w:after="120" w:line="480" w:lineRule="auto"/>
        <w:ind w:left="284"/>
        <w:jc w:val="both"/>
        <w:rPr>
          <w:rFonts w:ascii="David" w:hAnsi="David" w:cs="David"/>
          <w:b/>
          <w:bCs/>
          <w:sz w:val="28"/>
          <w:szCs w:val="28"/>
          <w:u w:val="single"/>
          <w:rtl/>
          <w:lang w:eastAsia="he-IL"/>
        </w:rPr>
      </w:pPr>
      <w:r>
        <w:rPr>
          <w:rFonts w:ascii="David" w:hAnsi="David" w:cs="David" w:hint="cs"/>
          <w:b/>
          <w:bCs/>
          <w:sz w:val="28"/>
          <w:szCs w:val="28"/>
          <w:rtl/>
          <w:lang w:eastAsia="he-IL"/>
        </w:rPr>
        <w:lastRenderedPageBreak/>
        <w:t>א</w:t>
      </w:r>
      <w:r w:rsidRPr="002F111F">
        <w:rPr>
          <w:rFonts w:ascii="David" w:hAnsi="David" w:cs="David" w:hint="cs"/>
          <w:b/>
          <w:bCs/>
          <w:sz w:val="28"/>
          <w:szCs w:val="28"/>
          <w:rtl/>
          <w:lang w:eastAsia="he-IL"/>
        </w:rPr>
        <w:t>.</w:t>
      </w:r>
      <w:r>
        <w:rPr>
          <w:rFonts w:ascii="David" w:hAnsi="David" w:cs="David" w:hint="cs"/>
          <w:b/>
          <w:bCs/>
          <w:sz w:val="28"/>
          <w:szCs w:val="28"/>
          <w:u w:val="single"/>
          <w:rtl/>
          <w:lang w:eastAsia="he-IL"/>
        </w:rPr>
        <w:t xml:space="preserve"> </w:t>
      </w:r>
      <w:r w:rsidRPr="002F111F">
        <w:rPr>
          <w:rFonts w:ascii="David" w:hAnsi="David" w:cs="David"/>
          <w:b/>
          <w:bCs/>
          <w:sz w:val="28"/>
          <w:szCs w:val="28"/>
          <w:u w:val="single"/>
          <w:rtl/>
          <w:lang w:eastAsia="he-IL"/>
        </w:rPr>
        <w:t>זיהום הייעוץ משפטי בשיקולים פוליטיים:</w:t>
      </w:r>
    </w:p>
    <w:p w14:paraId="7F732E50" w14:textId="77777777" w:rsidR="00275E86" w:rsidRDefault="00275E86" w:rsidP="00275E86">
      <w:pPr>
        <w:pStyle w:val="a3"/>
        <w:widowControl w:val="0"/>
        <w:spacing w:before="120" w:after="120" w:line="480" w:lineRule="auto"/>
        <w:ind w:left="820"/>
        <w:jc w:val="both"/>
        <w:rPr>
          <w:rFonts w:ascii="David" w:hAnsi="David" w:cs="David"/>
          <w:b/>
          <w:bCs/>
          <w:sz w:val="24"/>
          <w:szCs w:val="24"/>
          <w:rtl/>
          <w:lang w:eastAsia="he-IL"/>
        </w:rPr>
      </w:pPr>
      <w:r w:rsidRPr="000E1B59">
        <w:rPr>
          <w:rFonts w:ascii="David" w:hAnsi="David" w:cs="David"/>
          <w:sz w:val="24"/>
          <w:szCs w:val="24"/>
          <w:rtl/>
          <w:lang w:eastAsia="he-IL"/>
        </w:rPr>
        <w:t>הפסיקה בישראל קבעה כי הייעוץ המשפטי מבטא את עמדת הדין, וככזה מחייב הוא את רשויות השלטון, כל עוד לא נפסק אחרת. גישה זו מבטאת ימים כתיקונם של ייעוץ מקצועי ונטול פניות, ולא ייעוץ המהווה תיל ממעיד, העושה שימוש לרעה במעמדו לתכלית פוליטית כדי לשתק כליל את עבודת הממשלה.</w:t>
      </w:r>
    </w:p>
    <w:p w14:paraId="00C4B165" w14:textId="77777777" w:rsidR="00275E86" w:rsidRDefault="00275E86" w:rsidP="00275E86">
      <w:pPr>
        <w:pStyle w:val="a3"/>
        <w:widowControl w:val="0"/>
        <w:spacing w:before="120" w:after="120" w:line="480" w:lineRule="auto"/>
        <w:ind w:left="820"/>
        <w:jc w:val="both"/>
        <w:rPr>
          <w:rFonts w:ascii="David" w:hAnsi="David" w:cs="David"/>
          <w:b/>
          <w:bCs/>
          <w:sz w:val="24"/>
          <w:szCs w:val="24"/>
          <w:lang w:eastAsia="he-IL"/>
        </w:rPr>
      </w:pPr>
    </w:p>
    <w:p w14:paraId="14D62CC3" w14:textId="77777777" w:rsidR="00275E86" w:rsidRDefault="00275E86" w:rsidP="00275E86">
      <w:pPr>
        <w:pStyle w:val="a3"/>
        <w:widowControl w:val="0"/>
        <w:spacing w:before="120" w:after="120" w:line="480" w:lineRule="auto"/>
        <w:ind w:left="820"/>
        <w:jc w:val="both"/>
        <w:rPr>
          <w:rFonts w:ascii="David" w:hAnsi="David" w:cs="David"/>
          <w:b/>
          <w:bCs/>
          <w:sz w:val="24"/>
          <w:szCs w:val="24"/>
          <w:rtl/>
          <w:lang w:eastAsia="he-IL"/>
        </w:rPr>
      </w:pPr>
      <w:r>
        <w:rPr>
          <w:rFonts w:ascii="David" w:hAnsi="David" w:cs="David"/>
          <w:b/>
          <w:bCs/>
          <w:sz w:val="24"/>
          <w:szCs w:val="24"/>
          <w:rtl/>
          <w:lang w:eastAsia="he-IL"/>
        </w:rPr>
        <w:tab/>
      </w:r>
    </w:p>
    <w:p w14:paraId="777FE9BD" w14:textId="77777777" w:rsidR="00275E86" w:rsidRPr="002F111F" w:rsidRDefault="00275E86" w:rsidP="00275E86">
      <w:pPr>
        <w:pStyle w:val="a3"/>
        <w:widowControl w:val="0"/>
        <w:spacing w:before="120" w:after="120" w:line="480" w:lineRule="auto"/>
        <w:ind w:left="0"/>
        <w:jc w:val="both"/>
        <w:rPr>
          <w:rFonts w:ascii="David" w:hAnsi="David" w:cs="David"/>
          <w:b/>
          <w:bCs/>
          <w:sz w:val="24"/>
          <w:szCs w:val="24"/>
          <w:lang w:eastAsia="he-IL"/>
        </w:rPr>
      </w:pPr>
      <w:r>
        <w:rPr>
          <w:rFonts w:ascii="David" w:hAnsi="David" w:cs="David" w:hint="cs"/>
          <w:b/>
          <w:bCs/>
          <w:sz w:val="24"/>
          <w:szCs w:val="24"/>
          <w:rtl/>
          <w:lang w:eastAsia="he-IL"/>
        </w:rPr>
        <w:t xml:space="preserve">      א.1 </w:t>
      </w:r>
      <w:r w:rsidRPr="005B5924">
        <w:rPr>
          <w:rFonts w:ascii="David" w:hAnsi="David" w:cs="David" w:hint="cs"/>
          <w:b/>
          <w:bCs/>
          <w:sz w:val="24"/>
          <w:szCs w:val="24"/>
          <w:u w:val="single"/>
          <w:rtl/>
          <w:lang w:eastAsia="he-IL"/>
        </w:rPr>
        <w:t>סיכול מדיניות ממשלתית</w:t>
      </w:r>
      <w:r>
        <w:rPr>
          <w:rFonts w:ascii="David" w:hAnsi="David" w:cs="David"/>
          <w:b/>
          <w:bCs/>
          <w:sz w:val="24"/>
          <w:szCs w:val="24"/>
          <w:rtl/>
          <w:lang w:eastAsia="he-IL"/>
        </w:rPr>
        <w:tab/>
      </w:r>
      <w:r>
        <w:rPr>
          <w:rFonts w:ascii="David" w:hAnsi="David" w:cs="David"/>
          <w:b/>
          <w:bCs/>
          <w:sz w:val="24"/>
          <w:szCs w:val="24"/>
          <w:rtl/>
          <w:lang w:eastAsia="he-IL"/>
        </w:rPr>
        <w:tab/>
      </w:r>
      <w:r>
        <w:rPr>
          <w:rFonts w:ascii="David" w:hAnsi="David" w:cs="David"/>
          <w:b/>
          <w:bCs/>
          <w:sz w:val="24"/>
          <w:szCs w:val="24"/>
          <w:lang w:eastAsia="he-IL"/>
        </w:rPr>
        <w:tab/>
      </w:r>
      <w:r>
        <w:rPr>
          <w:rFonts w:ascii="David" w:hAnsi="David" w:cs="David"/>
          <w:b/>
          <w:bCs/>
          <w:sz w:val="24"/>
          <w:szCs w:val="24"/>
          <w:lang w:eastAsia="he-IL"/>
        </w:rPr>
        <w:tab/>
      </w:r>
      <w:r w:rsidRPr="002F111F">
        <w:rPr>
          <w:rFonts w:ascii="David" w:hAnsi="David" w:cs="David"/>
          <w:b/>
          <w:bCs/>
          <w:sz w:val="24"/>
          <w:szCs w:val="24"/>
          <w:lang w:eastAsia="he-IL"/>
        </w:rPr>
        <w:tab/>
      </w:r>
    </w:p>
    <w:p w14:paraId="0136E625" w14:textId="77777777" w:rsidR="00275E86" w:rsidRDefault="00275E86" w:rsidP="00275E86">
      <w:pPr>
        <w:pStyle w:val="a3"/>
        <w:widowControl w:val="0"/>
        <w:spacing w:before="120" w:after="120" w:line="480" w:lineRule="auto"/>
        <w:jc w:val="both"/>
        <w:rPr>
          <w:rFonts w:ascii="David" w:hAnsi="David" w:cs="David"/>
          <w:sz w:val="24"/>
          <w:szCs w:val="24"/>
          <w:lang w:eastAsia="he-IL"/>
        </w:rPr>
      </w:pPr>
      <w:r w:rsidRPr="000E1B59">
        <w:rPr>
          <w:rFonts w:ascii="David" w:hAnsi="David" w:cs="David"/>
          <w:sz w:val="24"/>
          <w:szCs w:val="24"/>
          <w:rtl/>
          <w:lang w:eastAsia="he-IL"/>
        </w:rPr>
        <w:t>במקרים רבים מאוד קבעה היועצת "מניעה משפטית", שסיכלה את מדיניות הממשלה ויכולתה למשול, אף על פי שלא היה שום חוק שהופר או פסיקה שנסתרה. ה"מניעות המשפטיות" הוטל</w:t>
      </w:r>
      <w:r>
        <w:rPr>
          <w:rFonts w:ascii="David" w:hAnsi="David" w:cs="David" w:hint="cs"/>
          <w:sz w:val="24"/>
          <w:szCs w:val="24"/>
          <w:rtl/>
          <w:lang w:eastAsia="he-IL"/>
        </w:rPr>
        <w:t>ה</w:t>
      </w:r>
      <w:r w:rsidRPr="000E1B59">
        <w:rPr>
          <w:rFonts w:ascii="David" w:hAnsi="David" w:cs="David"/>
          <w:sz w:val="24"/>
          <w:szCs w:val="24"/>
          <w:rtl/>
          <w:lang w:eastAsia="he-IL"/>
        </w:rPr>
        <w:t xml:space="preserve"> בכל נושא, קטן כגדול – ביטול אזרחות ותושבות בשל מעשה עוין כנגד המדינה בשעת מלחמה, התמודדות עם קריאות לסנקציות נגד המדינה בשעת מלחמה, רפורמות בתחום החינוך, חוק השידורים החדש, הפסקת מימון ציבורי כפוי של עיתון הארץ, הסדרת גיוס תלמידי ישיבות, הארכת גיל הפטור לחיילי מילואים עקב צרכי המלחמה ועוד כהנה וכהנה. לעיתים לא היו כל שוליים משפטיים בבסיס המניעה, זולת הבל פיה של היועצת, שהפכה עצמה לשחקן וטו ברשות המבצעת תוך ניצול מחפיר לרעה של מעמדה.</w:t>
      </w:r>
    </w:p>
    <w:p w14:paraId="3227D9A8" w14:textId="77777777" w:rsidR="00275E86" w:rsidRDefault="00275E86" w:rsidP="00275E86">
      <w:pPr>
        <w:widowControl w:val="0"/>
        <w:spacing w:before="120" w:after="120" w:line="480" w:lineRule="auto"/>
        <w:ind w:left="284"/>
        <w:jc w:val="both"/>
        <w:rPr>
          <w:rFonts w:ascii="David" w:hAnsi="David" w:cs="David"/>
          <w:b/>
          <w:bCs/>
          <w:sz w:val="24"/>
          <w:szCs w:val="24"/>
          <w:rtl/>
          <w:lang w:eastAsia="he-IL"/>
        </w:rPr>
      </w:pPr>
    </w:p>
    <w:p w14:paraId="3DD5CF0F" w14:textId="77777777" w:rsidR="00275E86" w:rsidRPr="00B96E7E" w:rsidRDefault="00275E86" w:rsidP="00275E86">
      <w:pPr>
        <w:widowControl w:val="0"/>
        <w:spacing w:before="120" w:after="120" w:line="480" w:lineRule="auto"/>
        <w:ind w:left="284"/>
        <w:jc w:val="both"/>
        <w:rPr>
          <w:rFonts w:ascii="David" w:hAnsi="David" w:cs="David"/>
          <w:sz w:val="24"/>
          <w:szCs w:val="24"/>
          <w:lang w:eastAsia="he-IL"/>
        </w:rPr>
      </w:pPr>
      <w:r>
        <w:rPr>
          <w:rFonts w:ascii="David" w:hAnsi="David" w:cs="David" w:hint="cs"/>
          <w:b/>
          <w:bCs/>
          <w:sz w:val="24"/>
          <w:szCs w:val="24"/>
          <w:rtl/>
          <w:lang w:eastAsia="he-IL"/>
        </w:rPr>
        <w:t xml:space="preserve">א.2 </w:t>
      </w:r>
      <w:r w:rsidRPr="005B5924">
        <w:rPr>
          <w:rFonts w:ascii="David" w:hAnsi="David" w:cs="David"/>
          <w:b/>
          <w:bCs/>
          <w:sz w:val="24"/>
          <w:szCs w:val="24"/>
          <w:u w:val="single"/>
          <w:rtl/>
          <w:lang w:eastAsia="he-IL"/>
        </w:rPr>
        <w:t>סיכול חקיקה ממשלתית</w:t>
      </w:r>
      <w:r w:rsidRPr="005B5924">
        <w:rPr>
          <w:rFonts w:ascii="David" w:hAnsi="David" w:cs="David"/>
          <w:sz w:val="24"/>
          <w:szCs w:val="24"/>
          <w:u w:val="single"/>
          <w:rtl/>
          <w:lang w:eastAsia="he-IL"/>
        </w:rPr>
        <w:t>:</w:t>
      </w:r>
      <w:r w:rsidRPr="00B96E7E">
        <w:rPr>
          <w:rFonts w:ascii="David" w:hAnsi="David" w:cs="David"/>
          <w:sz w:val="24"/>
          <w:szCs w:val="24"/>
          <w:rtl/>
          <w:lang w:eastAsia="he-IL"/>
        </w:rPr>
        <w:t xml:space="preserve"> </w:t>
      </w:r>
    </w:p>
    <w:p w14:paraId="4E754D4D" w14:textId="77777777" w:rsidR="00275E86" w:rsidRDefault="00275E86" w:rsidP="00275E86">
      <w:pPr>
        <w:pStyle w:val="a3"/>
        <w:widowControl w:val="0"/>
        <w:spacing w:before="120" w:after="120" w:line="480" w:lineRule="auto"/>
        <w:jc w:val="both"/>
        <w:rPr>
          <w:rFonts w:ascii="David" w:hAnsi="David" w:cs="David"/>
          <w:sz w:val="24"/>
          <w:szCs w:val="24"/>
          <w:lang w:eastAsia="he-IL"/>
        </w:rPr>
      </w:pPr>
      <w:r w:rsidRPr="000E1B59">
        <w:rPr>
          <w:rFonts w:ascii="David" w:hAnsi="David" w:cs="David"/>
          <w:sz w:val="24"/>
          <w:szCs w:val="24"/>
          <w:rtl/>
          <w:lang w:eastAsia="he-IL"/>
        </w:rPr>
        <w:t>כל תזכיר חקיקה או תקנות שרים שאינ</w:t>
      </w:r>
      <w:r>
        <w:rPr>
          <w:rFonts w:ascii="David" w:hAnsi="David" w:cs="David" w:hint="cs"/>
          <w:sz w:val="24"/>
          <w:szCs w:val="24"/>
          <w:rtl/>
          <w:lang w:eastAsia="he-IL"/>
        </w:rPr>
        <w:t>ו</w:t>
      </w:r>
      <w:r w:rsidRPr="000E1B59">
        <w:rPr>
          <w:rFonts w:ascii="David" w:hAnsi="David" w:cs="David"/>
          <w:sz w:val="24"/>
          <w:szCs w:val="24"/>
          <w:rtl/>
          <w:lang w:eastAsia="he-IL"/>
        </w:rPr>
        <w:t xml:space="preserve"> לרוחה, היועצת מנעה את קידומו – בין בדרך של השהיית עמדת הייעוץ (לעיתים עד אין קץ) ובין באמצעות נשק ה"מניעה". בכך הפכה עצמה היועצת שלא כדין לשחקן וטו גם ברשות המחוקקת, בעשרות תזכירים שניסו השרים לקדם במשרד המשפטים, משרד הפנים, משרד החינוך, משרד התקשורת ואחרים, לרבות כשגורל חיי אדם וביטחון המדינה עמד מנגד. הייעוץ המשפטי הפך </w:t>
      </w:r>
      <w:proofErr w:type="spellStart"/>
      <w:r w:rsidRPr="000E1B59">
        <w:rPr>
          <w:rFonts w:ascii="David" w:hAnsi="David" w:cs="David"/>
          <w:sz w:val="24"/>
          <w:szCs w:val="24"/>
          <w:rtl/>
          <w:lang w:eastAsia="he-IL"/>
        </w:rPr>
        <w:t>לפארסה</w:t>
      </w:r>
      <w:proofErr w:type="spellEnd"/>
      <w:r w:rsidRPr="000E1B59">
        <w:rPr>
          <w:rFonts w:ascii="David" w:hAnsi="David" w:cs="David"/>
          <w:sz w:val="24"/>
          <w:szCs w:val="24"/>
          <w:rtl/>
          <w:lang w:eastAsia="he-IL"/>
        </w:rPr>
        <w:t xml:space="preserve">. אין שימוש לרעה גדול בסמכויות הייעוץ מאשר זה ששם לו למטרה לעשות את מדיניות הממשלה פלסתר, והכל, כרגיל, מאחורי מסך כזבים של "שלטון החוק". </w:t>
      </w:r>
    </w:p>
    <w:p w14:paraId="052352DA" w14:textId="77777777" w:rsidR="00275E86" w:rsidRDefault="00275E86" w:rsidP="00275E86">
      <w:pPr>
        <w:widowControl w:val="0"/>
        <w:spacing w:before="120" w:after="120" w:line="480" w:lineRule="auto"/>
        <w:ind w:left="142"/>
        <w:jc w:val="both"/>
        <w:rPr>
          <w:rFonts w:ascii="David" w:hAnsi="David" w:cs="David"/>
          <w:sz w:val="24"/>
          <w:szCs w:val="24"/>
          <w:rtl/>
          <w:lang w:eastAsia="he-IL"/>
        </w:rPr>
      </w:pPr>
    </w:p>
    <w:p w14:paraId="372E1A6F" w14:textId="77777777" w:rsidR="00275E86" w:rsidRDefault="00275E86" w:rsidP="00275E86">
      <w:pPr>
        <w:widowControl w:val="0"/>
        <w:spacing w:before="120" w:after="120" w:line="480" w:lineRule="auto"/>
        <w:ind w:left="142"/>
        <w:jc w:val="both"/>
        <w:rPr>
          <w:rFonts w:ascii="David" w:hAnsi="David" w:cs="David"/>
          <w:sz w:val="24"/>
          <w:szCs w:val="24"/>
          <w:rtl/>
          <w:lang w:eastAsia="he-IL"/>
        </w:rPr>
      </w:pPr>
    </w:p>
    <w:p w14:paraId="192AE0B3" w14:textId="77777777" w:rsidR="00275E86" w:rsidRPr="00B96E7E" w:rsidRDefault="00275E86" w:rsidP="00275E86">
      <w:pPr>
        <w:widowControl w:val="0"/>
        <w:spacing w:before="120" w:after="120" w:line="480" w:lineRule="auto"/>
        <w:ind w:left="142"/>
        <w:jc w:val="both"/>
        <w:rPr>
          <w:rFonts w:ascii="David" w:hAnsi="David" w:cs="David"/>
          <w:sz w:val="24"/>
          <w:szCs w:val="24"/>
          <w:lang w:eastAsia="he-IL"/>
        </w:rPr>
      </w:pPr>
      <w:r>
        <w:rPr>
          <w:rFonts w:ascii="David" w:hAnsi="David" w:cs="David" w:hint="cs"/>
          <w:b/>
          <w:bCs/>
          <w:sz w:val="24"/>
          <w:szCs w:val="24"/>
          <w:rtl/>
          <w:lang w:eastAsia="he-IL"/>
        </w:rPr>
        <w:lastRenderedPageBreak/>
        <w:t xml:space="preserve">א.3  </w:t>
      </w:r>
      <w:r w:rsidRPr="005B5924">
        <w:rPr>
          <w:rFonts w:ascii="David" w:hAnsi="David" w:cs="David"/>
          <w:b/>
          <w:bCs/>
          <w:sz w:val="24"/>
          <w:szCs w:val="24"/>
          <w:u w:val="single"/>
          <w:rtl/>
          <w:lang w:eastAsia="he-IL"/>
        </w:rPr>
        <w:t>סיכול חקיקה פרטית של הקואליציה</w:t>
      </w:r>
      <w:r w:rsidRPr="005B5924">
        <w:rPr>
          <w:rFonts w:ascii="David" w:hAnsi="David" w:cs="David"/>
          <w:sz w:val="24"/>
          <w:szCs w:val="24"/>
          <w:u w:val="single"/>
          <w:rtl/>
          <w:lang w:eastAsia="he-IL"/>
        </w:rPr>
        <w:t>:</w:t>
      </w:r>
      <w:r w:rsidRPr="00B96E7E">
        <w:rPr>
          <w:rFonts w:ascii="David" w:hAnsi="David" w:cs="David"/>
          <w:sz w:val="24"/>
          <w:szCs w:val="24"/>
          <w:rtl/>
          <w:lang w:eastAsia="he-IL"/>
        </w:rPr>
        <w:t xml:space="preserve"> </w:t>
      </w:r>
    </w:p>
    <w:p w14:paraId="1CFAE083" w14:textId="77777777" w:rsidR="00275E86" w:rsidRDefault="00275E86" w:rsidP="00275E86">
      <w:pPr>
        <w:pStyle w:val="a3"/>
        <w:widowControl w:val="0"/>
        <w:spacing w:before="120" w:after="120" w:line="480" w:lineRule="auto"/>
        <w:jc w:val="both"/>
        <w:rPr>
          <w:rFonts w:ascii="David" w:hAnsi="David" w:cs="David"/>
          <w:sz w:val="24"/>
          <w:szCs w:val="24"/>
          <w:rtl/>
          <w:lang w:eastAsia="he-IL"/>
        </w:rPr>
      </w:pPr>
      <w:r w:rsidRPr="000E1B59">
        <w:rPr>
          <w:rFonts w:ascii="David" w:hAnsi="David" w:cs="David"/>
          <w:sz w:val="24"/>
          <w:szCs w:val="24"/>
          <w:rtl/>
          <w:lang w:eastAsia="he-IL"/>
        </w:rPr>
        <w:t>נוכח הסיכול השיטתי-פוליטי של יכולתה של הממשלה לקדם מדיניות באמצעות חקיקה</w:t>
      </w:r>
      <w:r>
        <w:rPr>
          <w:rFonts w:ascii="David" w:hAnsi="David" w:cs="David" w:hint="cs"/>
          <w:sz w:val="24"/>
          <w:szCs w:val="24"/>
          <w:rtl/>
          <w:lang w:eastAsia="he-IL"/>
        </w:rPr>
        <w:t xml:space="preserve"> ממשלתית</w:t>
      </w:r>
      <w:r w:rsidRPr="000E1B59">
        <w:rPr>
          <w:rFonts w:ascii="David" w:hAnsi="David" w:cs="David"/>
          <w:sz w:val="24"/>
          <w:szCs w:val="24"/>
          <w:rtl/>
          <w:lang w:eastAsia="he-IL"/>
        </w:rPr>
        <w:t xml:space="preserve">, פנו חברי הקואליציה לחקיקה פרטית, שכידוע, אינה חשופה לצורך בייעוץ משפטי מקדים טרם הנחתה על שולחן הכנסת. גם את אמצעי זה מבקשת היועצת לסכל, ושוב, ניכר אותו חוט מקשר בכל המקרים – מוטיבציה פוליטית לעומתית לעמדת הממשלה והציבור הרב שבחר בה, כמעט בכל נושאי החקיקה: נבצרות רה"מ מטעמים </w:t>
      </w:r>
      <w:r>
        <w:rPr>
          <w:rFonts w:ascii="David" w:hAnsi="David" w:cs="David" w:hint="cs"/>
          <w:sz w:val="24"/>
          <w:szCs w:val="24"/>
          <w:rtl/>
          <w:lang w:eastAsia="he-IL"/>
        </w:rPr>
        <w:t xml:space="preserve">שאינם </w:t>
      </w:r>
      <w:r w:rsidRPr="000E1B59">
        <w:rPr>
          <w:rFonts w:ascii="David" w:hAnsi="David" w:cs="David"/>
          <w:sz w:val="24"/>
          <w:szCs w:val="24"/>
          <w:rtl/>
          <w:lang w:eastAsia="he-IL"/>
        </w:rPr>
        <w:t>בריאותיים, איסור הנפת דגל של ישות עוינת, מינוי נציב תלונות על שופטים, הפרטת תאגיד השידור הציבורי, חסינות חברי כנסת, מסירת מידע סודי לרה"מ ושרים, מאבק במדינות תומכות טרור, ועוד.</w:t>
      </w:r>
    </w:p>
    <w:p w14:paraId="5F83BEE1" w14:textId="77777777" w:rsidR="00275E86" w:rsidRDefault="00275E86" w:rsidP="00275E86">
      <w:pPr>
        <w:pStyle w:val="a3"/>
        <w:widowControl w:val="0"/>
        <w:spacing w:before="120" w:after="120" w:line="480" w:lineRule="auto"/>
        <w:jc w:val="both"/>
        <w:rPr>
          <w:rFonts w:ascii="David" w:hAnsi="David" w:cs="David"/>
          <w:sz w:val="24"/>
          <w:szCs w:val="24"/>
          <w:lang w:eastAsia="he-IL"/>
        </w:rPr>
      </w:pPr>
    </w:p>
    <w:p w14:paraId="5C3EADE8" w14:textId="77777777" w:rsidR="00275E86" w:rsidRDefault="00275E86" w:rsidP="00275E86">
      <w:pPr>
        <w:pStyle w:val="a3"/>
        <w:widowControl w:val="0"/>
        <w:spacing w:before="120" w:after="120" w:line="480" w:lineRule="auto"/>
        <w:jc w:val="both"/>
        <w:rPr>
          <w:rFonts w:ascii="David" w:hAnsi="David" w:cs="David"/>
          <w:sz w:val="24"/>
          <w:szCs w:val="24"/>
          <w:lang w:eastAsia="he-IL"/>
        </w:rPr>
      </w:pPr>
    </w:p>
    <w:p w14:paraId="6BA273E5" w14:textId="77777777" w:rsidR="00275E86" w:rsidRPr="00B96E7E" w:rsidRDefault="00275E86" w:rsidP="00275E86">
      <w:pPr>
        <w:widowControl w:val="0"/>
        <w:spacing w:before="120" w:after="120" w:line="480" w:lineRule="auto"/>
        <w:ind w:left="142"/>
        <w:jc w:val="both"/>
        <w:rPr>
          <w:rFonts w:ascii="David" w:hAnsi="David" w:cs="David"/>
          <w:sz w:val="24"/>
          <w:szCs w:val="24"/>
          <w:lang w:eastAsia="he-IL"/>
        </w:rPr>
      </w:pPr>
      <w:r>
        <w:rPr>
          <w:rFonts w:ascii="David" w:hAnsi="David" w:cs="David" w:hint="cs"/>
          <w:b/>
          <w:bCs/>
          <w:sz w:val="24"/>
          <w:szCs w:val="24"/>
          <w:rtl/>
          <w:lang w:eastAsia="he-IL"/>
        </w:rPr>
        <w:t xml:space="preserve">א.4  </w:t>
      </w:r>
      <w:r w:rsidRPr="005B5924">
        <w:rPr>
          <w:rFonts w:ascii="David" w:hAnsi="David" w:cs="David"/>
          <w:b/>
          <w:bCs/>
          <w:sz w:val="24"/>
          <w:szCs w:val="24"/>
          <w:u w:val="single"/>
          <w:rtl/>
          <w:lang w:eastAsia="he-IL"/>
        </w:rPr>
        <w:t>סיכול מינויים בשירות המדינה</w:t>
      </w:r>
      <w:r w:rsidRPr="005B5924">
        <w:rPr>
          <w:rFonts w:ascii="David" w:hAnsi="David" w:cs="David"/>
          <w:sz w:val="24"/>
          <w:szCs w:val="24"/>
          <w:u w:val="single"/>
          <w:rtl/>
          <w:lang w:eastAsia="he-IL"/>
        </w:rPr>
        <w:t>:</w:t>
      </w:r>
      <w:r w:rsidRPr="00B96E7E">
        <w:rPr>
          <w:rFonts w:ascii="David" w:hAnsi="David" w:cs="David"/>
          <w:sz w:val="24"/>
          <w:szCs w:val="24"/>
          <w:rtl/>
          <w:lang w:eastAsia="he-IL"/>
        </w:rPr>
        <w:t xml:space="preserve"> </w:t>
      </w:r>
    </w:p>
    <w:p w14:paraId="5245177E" w14:textId="77777777" w:rsidR="00275E86" w:rsidRDefault="00275E86" w:rsidP="00275E86">
      <w:pPr>
        <w:pStyle w:val="a3"/>
        <w:widowControl w:val="0"/>
        <w:spacing w:before="120" w:after="120" w:line="480" w:lineRule="auto"/>
        <w:jc w:val="both"/>
        <w:rPr>
          <w:rFonts w:ascii="David" w:hAnsi="David" w:cs="David"/>
          <w:b/>
          <w:bCs/>
          <w:sz w:val="24"/>
          <w:szCs w:val="24"/>
          <w:rtl/>
          <w:lang w:eastAsia="he-IL"/>
        </w:rPr>
      </w:pPr>
      <w:r w:rsidRPr="000E1B59">
        <w:rPr>
          <w:rFonts w:ascii="David" w:hAnsi="David" w:cs="David"/>
          <w:sz w:val="24"/>
          <w:szCs w:val="24"/>
          <w:rtl/>
          <w:lang w:eastAsia="he-IL"/>
        </w:rPr>
        <w:t>היועצת מטילה דופי בכל פעולה של הממשלה, לרבות בסמכותה למנות אנשים לתפקידי מפתח, בהליך שבעבר נחשב לפשוט ומקובל. בכך תורמת היועצת לתזת "הממשלה לא לגיטימית" –  פעולותיה הן בבחינת אסור, ומינוי שיוצא תחת ידה הוא פסול. חתרנות זו מלבה את היצרים בציבור באופן שלא קיים בשום מדינה דמוקרטית. כך למשל, בנושא מינוי נציב שירות המדינה, ניסתה היועצת לכפות על הממשלה הליך מינוי חדש, שלא היה בעבר, ובו תוּקנה לה עצמה שליטה מלאה!</w:t>
      </w:r>
    </w:p>
    <w:p w14:paraId="3FA32DFE" w14:textId="77777777" w:rsidR="00275E86" w:rsidRDefault="00275E86" w:rsidP="00275E86">
      <w:pPr>
        <w:widowControl w:val="0"/>
        <w:spacing w:before="120" w:after="120" w:line="480" w:lineRule="auto"/>
        <w:jc w:val="both"/>
        <w:rPr>
          <w:rFonts w:ascii="David" w:hAnsi="David" w:cs="David"/>
          <w:b/>
          <w:bCs/>
          <w:sz w:val="28"/>
          <w:szCs w:val="28"/>
          <w:rtl/>
          <w:lang w:eastAsia="he-IL"/>
        </w:rPr>
      </w:pPr>
    </w:p>
    <w:p w14:paraId="72282E5B" w14:textId="77777777" w:rsidR="00275E86" w:rsidRPr="002F6BC3" w:rsidRDefault="00275E86" w:rsidP="00275E86">
      <w:pPr>
        <w:widowControl w:val="0"/>
        <w:spacing w:before="120" w:after="120" w:line="480" w:lineRule="auto"/>
        <w:ind w:left="284"/>
        <w:jc w:val="both"/>
        <w:rPr>
          <w:rFonts w:ascii="David" w:hAnsi="David" w:cs="David"/>
          <w:b/>
          <w:bCs/>
          <w:sz w:val="28"/>
          <w:szCs w:val="28"/>
          <w:rtl/>
          <w:lang w:eastAsia="he-IL"/>
        </w:rPr>
      </w:pPr>
      <w:r>
        <w:rPr>
          <w:rFonts w:ascii="David" w:hAnsi="David" w:cs="David" w:hint="cs"/>
          <w:b/>
          <w:bCs/>
          <w:sz w:val="28"/>
          <w:szCs w:val="28"/>
          <w:rtl/>
          <w:lang w:eastAsia="he-IL"/>
        </w:rPr>
        <w:t>ב</w:t>
      </w:r>
      <w:r w:rsidRPr="002F6BC3">
        <w:rPr>
          <w:rFonts w:ascii="David" w:hAnsi="David" w:cs="David" w:hint="cs"/>
          <w:b/>
          <w:bCs/>
          <w:sz w:val="28"/>
          <w:szCs w:val="28"/>
          <w:rtl/>
          <w:lang w:eastAsia="he-IL"/>
        </w:rPr>
        <w:t>.</w:t>
      </w:r>
      <w:r w:rsidRPr="002F6BC3">
        <w:rPr>
          <w:rFonts w:ascii="David" w:hAnsi="David" w:cs="David" w:hint="cs"/>
          <w:b/>
          <w:bCs/>
          <w:sz w:val="28"/>
          <w:szCs w:val="28"/>
          <w:u w:val="single"/>
          <w:rtl/>
          <w:lang w:eastAsia="he-IL"/>
        </w:rPr>
        <w:t xml:space="preserve"> </w:t>
      </w:r>
      <w:r w:rsidRPr="002F6BC3">
        <w:rPr>
          <w:rFonts w:ascii="David" w:hAnsi="David" w:cs="David"/>
          <w:b/>
          <w:bCs/>
          <w:sz w:val="28"/>
          <w:szCs w:val="28"/>
          <w:u w:val="single"/>
          <w:rtl/>
          <w:lang w:eastAsia="he-IL"/>
        </w:rPr>
        <w:t>הפרת חובת אמון כמייצגת המדינה בערכאות</w:t>
      </w:r>
      <w:r w:rsidRPr="002F6BC3">
        <w:rPr>
          <w:rFonts w:ascii="David" w:hAnsi="David" w:cs="David"/>
          <w:b/>
          <w:bCs/>
          <w:sz w:val="28"/>
          <w:szCs w:val="28"/>
          <w:rtl/>
          <w:lang w:eastAsia="he-IL"/>
        </w:rPr>
        <w:t>:</w:t>
      </w:r>
    </w:p>
    <w:p w14:paraId="0A874509" w14:textId="10DFD9E9" w:rsidR="00275E86" w:rsidRDefault="00275E86" w:rsidP="00275E86">
      <w:pPr>
        <w:pStyle w:val="a3"/>
        <w:widowControl w:val="0"/>
        <w:spacing w:before="120" w:after="120" w:line="480" w:lineRule="auto"/>
        <w:jc w:val="both"/>
        <w:rPr>
          <w:rFonts w:ascii="David" w:hAnsi="David" w:cs="David"/>
          <w:sz w:val="24"/>
          <w:szCs w:val="24"/>
          <w:rtl/>
          <w:lang w:eastAsia="he-IL"/>
        </w:rPr>
      </w:pPr>
      <w:r w:rsidRPr="000E1B59">
        <w:rPr>
          <w:rFonts w:ascii="David" w:hAnsi="David" w:cs="David"/>
          <w:sz w:val="24"/>
          <w:szCs w:val="24"/>
          <w:rtl/>
          <w:lang w:eastAsia="he-IL"/>
        </w:rPr>
        <w:t xml:space="preserve">היועצת אמונה על ייצוג הממשלה בערכאות, וליתן בכך ביטוי לאינטרס הציבורי כפי שבא לידי ביטוי בבחירות, במגבלות הדין. אין היא אמונה על התוויית המדיניות, אלא עליה לסייע בקידומה של המדיניות שמיישמת הממשלה הנבחרת במסגרת החוק. על-פי דו"ח ועדת שמגר, במקרה של חילוקי </w:t>
      </w:r>
      <w:r>
        <w:rPr>
          <w:rFonts w:ascii="David" w:hAnsi="David" w:cs="David" w:hint="cs"/>
          <w:sz w:val="24"/>
          <w:szCs w:val="24"/>
          <w:rtl/>
          <w:lang w:eastAsia="he-IL"/>
        </w:rPr>
        <w:t>דעות</w:t>
      </w:r>
      <w:r w:rsidRPr="000E1B59">
        <w:rPr>
          <w:rFonts w:ascii="David" w:hAnsi="David" w:cs="David"/>
          <w:sz w:val="24"/>
          <w:szCs w:val="24"/>
          <w:rtl/>
          <w:lang w:eastAsia="he-IL"/>
        </w:rPr>
        <w:t xml:space="preserve"> בין הממשלה ליועצת, למעט במקרי קיצון בה</w:t>
      </w:r>
      <w:r>
        <w:rPr>
          <w:rFonts w:ascii="David" w:hAnsi="David" w:cs="David" w:hint="cs"/>
          <w:sz w:val="24"/>
          <w:szCs w:val="24"/>
          <w:rtl/>
          <w:lang w:eastAsia="he-IL"/>
        </w:rPr>
        <w:t xml:space="preserve">ם </w:t>
      </w:r>
      <w:r w:rsidRPr="000E1B59">
        <w:rPr>
          <w:rFonts w:ascii="David" w:hAnsi="David" w:cs="David"/>
          <w:sz w:val="24"/>
          <w:szCs w:val="24"/>
          <w:rtl/>
          <w:lang w:eastAsia="he-IL"/>
        </w:rPr>
        <w:t>עמדת הממשלה מהווה אי-חוקיות עירומה, הסירוב להגן על עמדת הממשלה מחייב לאפשר לה ייצוג פרטי.</w:t>
      </w:r>
    </w:p>
    <w:p w14:paraId="76B76B66" w14:textId="77777777" w:rsidR="00275E86" w:rsidRDefault="00275E86" w:rsidP="00275E86">
      <w:pPr>
        <w:pStyle w:val="a3"/>
        <w:widowControl w:val="0"/>
        <w:spacing w:before="120" w:after="120" w:line="480" w:lineRule="auto"/>
        <w:jc w:val="both"/>
        <w:rPr>
          <w:rFonts w:ascii="David" w:hAnsi="David" w:cs="David"/>
          <w:sz w:val="24"/>
          <w:szCs w:val="24"/>
          <w:rtl/>
          <w:lang w:eastAsia="he-IL"/>
        </w:rPr>
      </w:pPr>
    </w:p>
    <w:p w14:paraId="02701402" w14:textId="77777777" w:rsidR="00275E86" w:rsidRPr="00B96E7E" w:rsidRDefault="00275E86" w:rsidP="00275E86">
      <w:pPr>
        <w:widowControl w:val="0"/>
        <w:spacing w:before="120" w:after="120" w:line="480" w:lineRule="auto"/>
        <w:ind w:left="284"/>
        <w:jc w:val="both"/>
        <w:rPr>
          <w:rFonts w:ascii="David" w:hAnsi="David" w:cs="David"/>
          <w:sz w:val="24"/>
          <w:szCs w:val="24"/>
          <w:lang w:eastAsia="he-IL"/>
        </w:rPr>
      </w:pPr>
      <w:r>
        <w:rPr>
          <w:rFonts w:ascii="David" w:hAnsi="David" w:cs="David" w:hint="cs"/>
          <w:b/>
          <w:bCs/>
          <w:sz w:val="24"/>
          <w:szCs w:val="24"/>
          <w:rtl/>
          <w:lang w:eastAsia="he-IL"/>
        </w:rPr>
        <w:lastRenderedPageBreak/>
        <w:t xml:space="preserve">ב.1  </w:t>
      </w:r>
      <w:r w:rsidRPr="005B5924">
        <w:rPr>
          <w:rFonts w:ascii="David" w:hAnsi="David" w:cs="David"/>
          <w:b/>
          <w:bCs/>
          <w:sz w:val="24"/>
          <w:szCs w:val="24"/>
          <w:u w:val="single"/>
          <w:rtl/>
          <w:lang w:eastAsia="he-IL"/>
        </w:rPr>
        <w:t>סירוב לייצג את הממשלה נאמנה בערכאות</w:t>
      </w:r>
      <w:r w:rsidRPr="005B5924">
        <w:rPr>
          <w:rFonts w:ascii="David" w:hAnsi="David" w:cs="David"/>
          <w:sz w:val="24"/>
          <w:szCs w:val="24"/>
          <w:u w:val="single"/>
          <w:rtl/>
          <w:lang w:eastAsia="he-IL"/>
        </w:rPr>
        <w:t>:</w:t>
      </w:r>
      <w:r w:rsidRPr="00B96E7E">
        <w:rPr>
          <w:rFonts w:ascii="David" w:hAnsi="David" w:cs="David"/>
          <w:sz w:val="24"/>
          <w:szCs w:val="24"/>
          <w:rtl/>
          <w:lang w:eastAsia="he-IL"/>
        </w:rPr>
        <w:t xml:space="preserve"> </w:t>
      </w:r>
    </w:p>
    <w:p w14:paraId="20BC4AE0" w14:textId="77777777" w:rsidR="00275E86" w:rsidRPr="000E1B59" w:rsidRDefault="00275E86" w:rsidP="00275E86">
      <w:pPr>
        <w:pStyle w:val="a3"/>
        <w:widowControl w:val="0"/>
        <w:spacing w:before="120" w:after="120" w:line="480" w:lineRule="auto"/>
        <w:jc w:val="both"/>
        <w:rPr>
          <w:rFonts w:ascii="David" w:hAnsi="David" w:cs="David"/>
          <w:sz w:val="24"/>
          <w:szCs w:val="24"/>
          <w:rtl/>
          <w:lang w:eastAsia="he-IL"/>
        </w:rPr>
      </w:pPr>
      <w:r w:rsidRPr="000E1B59">
        <w:rPr>
          <w:rFonts w:ascii="David" w:hAnsi="David" w:cs="David"/>
          <w:sz w:val="24"/>
          <w:szCs w:val="24"/>
          <w:rtl/>
          <w:lang w:eastAsia="he-IL"/>
        </w:rPr>
        <w:t xml:space="preserve">היועצת סירבה להגן על עמדת הממשלה הנוכחית בערכאות </w:t>
      </w:r>
      <w:r>
        <w:rPr>
          <w:rFonts w:ascii="David" w:hAnsi="David" w:cs="David" w:hint="cs"/>
          <w:sz w:val="24"/>
          <w:szCs w:val="24"/>
          <w:rtl/>
          <w:lang w:eastAsia="he-IL"/>
        </w:rPr>
        <w:t>ארבע עשרה</w:t>
      </w:r>
      <w:r w:rsidRPr="000E1B59">
        <w:rPr>
          <w:rFonts w:ascii="David" w:hAnsi="David" w:cs="David"/>
          <w:sz w:val="24"/>
          <w:szCs w:val="24"/>
          <w:rtl/>
          <w:lang w:eastAsia="he-IL"/>
        </w:rPr>
        <w:t xml:space="preserve"> פעמים בשנתיים הראשונות לכהונתה, לעומת </w:t>
      </w:r>
      <w:r>
        <w:rPr>
          <w:rFonts w:ascii="David" w:hAnsi="David" w:cs="David" w:hint="cs"/>
          <w:sz w:val="24"/>
          <w:szCs w:val="24"/>
          <w:rtl/>
          <w:lang w:eastAsia="he-IL"/>
        </w:rPr>
        <w:t xml:space="preserve">שני מקרים בלבד </w:t>
      </w:r>
      <w:r w:rsidRPr="00916986">
        <w:rPr>
          <w:rFonts w:ascii="David" w:hAnsi="David" w:cs="David" w:hint="cs"/>
          <w:sz w:val="24"/>
          <w:szCs w:val="24"/>
          <w:rtl/>
          <w:lang w:eastAsia="he-IL"/>
        </w:rPr>
        <w:t>בשש שנים שקדמו לכינון הממשלה הנוכחית</w:t>
      </w:r>
      <w:r w:rsidRPr="000E1B59">
        <w:rPr>
          <w:rFonts w:ascii="David" w:hAnsi="David" w:cs="David"/>
          <w:sz w:val="24"/>
          <w:szCs w:val="24"/>
          <w:rtl/>
          <w:lang w:eastAsia="he-IL"/>
        </w:rPr>
        <w:t xml:space="preserve">. נתון זה כשלעצמו מעיד על קיומם של חילוקי דעות מהותיים וממושכים גם ברובד זה של תפקידה של היועצת. בולט סירובה של היועצת להגן על תיקון חוק היסוד בנושא נבצרות רה"מ. אין זה סוד כי היועצת ראתה בנבצרות חרב מעל ראשו של רה"מ המכהן, אותה איימה להפעיל בשעת כושר, מעשה שהוא לא פחות מאשר שליחת יד בדמוקרטיה. שלילת "נשק" זה לא </w:t>
      </w:r>
      <w:r>
        <w:rPr>
          <w:rFonts w:ascii="David" w:hAnsi="David" w:cs="David" w:hint="cs"/>
          <w:sz w:val="24"/>
          <w:szCs w:val="24"/>
          <w:rtl/>
          <w:lang w:eastAsia="he-IL"/>
        </w:rPr>
        <w:t>הייתה</w:t>
      </w:r>
      <w:r w:rsidRPr="000E1B59">
        <w:rPr>
          <w:rFonts w:ascii="David" w:hAnsi="David" w:cs="David"/>
          <w:sz w:val="24"/>
          <w:szCs w:val="24"/>
          <w:rtl/>
          <w:lang w:eastAsia="he-IL"/>
        </w:rPr>
        <w:t xml:space="preserve"> לרוחה, והיא סירבה להגן על תיקון זה (שדומה במאפייניו לתיקון ה-25 לחוקת ארה"ב) ואף דרשה את ביטולו, בעוד שהיו</w:t>
      </w:r>
      <w:r>
        <w:rPr>
          <w:rFonts w:ascii="David" w:hAnsi="David" w:cs="David" w:hint="cs"/>
          <w:sz w:val="24"/>
          <w:szCs w:val="24"/>
          <w:rtl/>
          <w:lang w:eastAsia="he-IL"/>
        </w:rPr>
        <w:t>עצת המשפטית</w:t>
      </w:r>
      <w:r w:rsidRPr="000E1B59">
        <w:rPr>
          <w:rFonts w:ascii="David" w:hAnsi="David" w:cs="David"/>
          <w:sz w:val="24"/>
          <w:szCs w:val="24"/>
          <w:rtl/>
          <w:lang w:eastAsia="he-IL"/>
        </w:rPr>
        <w:t xml:space="preserve"> של הכנסת ראתה בהסדר חוקי ולגיטימי. עמדת היועצת בעד ביטול התיקון ה</w:t>
      </w:r>
      <w:r>
        <w:rPr>
          <w:rFonts w:ascii="David" w:hAnsi="David" w:cs="David" w:hint="cs"/>
          <w:sz w:val="24"/>
          <w:szCs w:val="24"/>
          <w:rtl/>
          <w:lang w:eastAsia="he-IL"/>
        </w:rPr>
        <w:t>י</w:t>
      </w:r>
      <w:r w:rsidRPr="000E1B59">
        <w:rPr>
          <w:rFonts w:ascii="David" w:hAnsi="David" w:cs="David"/>
          <w:sz w:val="24"/>
          <w:szCs w:val="24"/>
          <w:rtl/>
          <w:lang w:eastAsia="he-IL"/>
        </w:rPr>
        <w:t xml:space="preserve">יתה כה קיצונית עד שכלל שופטי ההרכב </w:t>
      </w:r>
      <w:proofErr w:type="spellStart"/>
      <w:r w:rsidRPr="000E1B59">
        <w:rPr>
          <w:rFonts w:ascii="David" w:hAnsi="David" w:cs="David"/>
          <w:sz w:val="24"/>
          <w:szCs w:val="24"/>
          <w:rtl/>
          <w:lang w:eastAsia="he-IL"/>
        </w:rPr>
        <w:t>בבג"צ</w:t>
      </w:r>
      <w:proofErr w:type="spellEnd"/>
      <w:r w:rsidRPr="000E1B59">
        <w:rPr>
          <w:rFonts w:ascii="David" w:hAnsi="David" w:cs="David"/>
          <w:sz w:val="24"/>
          <w:szCs w:val="24"/>
          <w:rtl/>
          <w:lang w:eastAsia="he-IL"/>
        </w:rPr>
        <w:t xml:space="preserve">, אחד עשר במספר, לא שעו לה. גם בנושא הקמת ועדת חקירה לאירועי טבח השבעה באוקטובר, סירבה היועצת להגן על עמדת הממשלה שלא להקים ועדה רק מכוח חוק ועדות חקירה, נוכח בעיה קשה של אמון הציבור במנגנון זה. היועצת גרסה כי ועדת חקירה ממלכתית היא המנגנון הייעודי "הייחודי" ההולם לחקר האירועים, וזאת, חרף פסיקה מפורשת של בג"צ, בה </w:t>
      </w:r>
      <w:r>
        <w:rPr>
          <w:rFonts w:ascii="David" w:hAnsi="David" w:cs="David" w:hint="cs"/>
          <w:sz w:val="24"/>
          <w:szCs w:val="24"/>
          <w:rtl/>
          <w:lang w:eastAsia="he-IL"/>
        </w:rPr>
        <w:t>נקבע בדעת רוב</w:t>
      </w:r>
      <w:r w:rsidRPr="000E1B59">
        <w:rPr>
          <w:rFonts w:ascii="David" w:hAnsi="David" w:cs="David"/>
          <w:sz w:val="24"/>
          <w:szCs w:val="24"/>
          <w:rtl/>
          <w:lang w:eastAsia="he-IL"/>
        </w:rPr>
        <w:t xml:space="preserve">, שאין מניעה משפטית לבחור בהקמת ועדת חקירה ממשלתית, </w:t>
      </w:r>
      <w:r>
        <w:rPr>
          <w:rFonts w:ascii="David" w:hAnsi="David" w:cs="David" w:hint="cs"/>
          <w:sz w:val="24"/>
          <w:szCs w:val="24"/>
          <w:rtl/>
          <w:lang w:eastAsia="he-IL"/>
        </w:rPr>
        <w:t>ולא</w:t>
      </w:r>
      <w:r w:rsidRPr="000E1B59">
        <w:rPr>
          <w:rFonts w:ascii="David" w:hAnsi="David" w:cs="David"/>
          <w:sz w:val="24"/>
          <w:szCs w:val="24"/>
          <w:rtl/>
          <w:lang w:eastAsia="he-IL"/>
        </w:rPr>
        <w:t xml:space="preserve"> ממלכתית, גם בנושאים בעלי חשיבות ציבורית עליונה דוגמת מלחמת לבנון השני</w:t>
      </w:r>
      <w:r>
        <w:rPr>
          <w:rFonts w:ascii="David" w:hAnsi="David" w:cs="David" w:hint="cs"/>
          <w:sz w:val="24"/>
          <w:szCs w:val="24"/>
          <w:rtl/>
          <w:lang w:eastAsia="he-IL"/>
        </w:rPr>
        <w:t>י</w:t>
      </w:r>
      <w:r w:rsidRPr="000E1B59">
        <w:rPr>
          <w:rFonts w:ascii="David" w:hAnsi="David" w:cs="David"/>
          <w:sz w:val="24"/>
          <w:szCs w:val="24"/>
          <w:rtl/>
          <w:lang w:eastAsia="he-IL"/>
        </w:rPr>
        <w:t xml:space="preserve">ה. </w:t>
      </w:r>
    </w:p>
    <w:p w14:paraId="7291250D" w14:textId="77777777" w:rsidR="00275E86" w:rsidRDefault="00275E86" w:rsidP="00275E86">
      <w:pPr>
        <w:widowControl w:val="0"/>
        <w:spacing w:before="120" w:after="120" w:line="480" w:lineRule="auto"/>
        <w:ind w:left="720"/>
        <w:jc w:val="both"/>
        <w:rPr>
          <w:rFonts w:ascii="David" w:hAnsi="David" w:cs="David"/>
          <w:sz w:val="24"/>
          <w:szCs w:val="24"/>
          <w:rtl/>
          <w:lang w:eastAsia="he-IL"/>
        </w:rPr>
      </w:pPr>
      <w:r w:rsidRPr="00B96E7E">
        <w:rPr>
          <w:rFonts w:ascii="David" w:hAnsi="David" w:cs="David"/>
          <w:sz w:val="24"/>
          <w:szCs w:val="24"/>
          <w:rtl/>
          <w:lang w:eastAsia="he-IL"/>
        </w:rPr>
        <w:t xml:space="preserve">הנה כי כן, החלטת היועצת מתי לייצג את הממשלה ומתי לא מנותקת מהיתכנות משפטית לעשות כן. ברי כי קיימת היתכנות כזו כשיועצת משפטית אחרת כך סברה, וכשבג"צ בכבודו ובעצמו כך פסק. החלטתה של היועצת הנוכחית מושתתת על קריטריון פוליטי גרידא, וכל תכליתה היא לשרת את מתנגדי הממשלה בתחפושת של אשת מקצוע. </w:t>
      </w:r>
    </w:p>
    <w:p w14:paraId="454764F9" w14:textId="77777777" w:rsidR="00275E86" w:rsidRPr="00B96E7E" w:rsidRDefault="00275E86" w:rsidP="00275E86">
      <w:pPr>
        <w:widowControl w:val="0"/>
        <w:spacing w:before="120" w:after="120" w:line="480" w:lineRule="auto"/>
        <w:ind w:left="720"/>
        <w:jc w:val="both"/>
        <w:rPr>
          <w:rFonts w:ascii="David" w:hAnsi="David" w:cs="David"/>
          <w:sz w:val="24"/>
          <w:szCs w:val="24"/>
          <w:rtl/>
          <w:lang w:eastAsia="he-IL"/>
        </w:rPr>
      </w:pPr>
    </w:p>
    <w:p w14:paraId="5EF98B08" w14:textId="77777777" w:rsidR="00275E86" w:rsidRPr="005B5924" w:rsidRDefault="00275E86" w:rsidP="00275E86">
      <w:pPr>
        <w:widowControl w:val="0"/>
        <w:spacing w:before="120" w:after="120" w:line="480" w:lineRule="auto"/>
        <w:jc w:val="both"/>
        <w:rPr>
          <w:rFonts w:ascii="David" w:hAnsi="David" w:cs="David"/>
          <w:b/>
          <w:bCs/>
          <w:sz w:val="24"/>
          <w:szCs w:val="24"/>
          <w:u w:val="single"/>
          <w:lang w:eastAsia="he-IL"/>
        </w:rPr>
      </w:pPr>
      <w:r>
        <w:rPr>
          <w:rFonts w:ascii="David" w:hAnsi="David" w:cs="David" w:hint="cs"/>
          <w:b/>
          <w:bCs/>
          <w:sz w:val="24"/>
          <w:szCs w:val="24"/>
          <w:rtl/>
          <w:lang w:eastAsia="he-IL"/>
        </w:rPr>
        <w:t xml:space="preserve">         ב.2 </w:t>
      </w:r>
      <w:r w:rsidRPr="005B5924">
        <w:rPr>
          <w:rFonts w:ascii="David" w:hAnsi="David" w:cs="David"/>
          <w:b/>
          <w:bCs/>
          <w:sz w:val="24"/>
          <w:szCs w:val="24"/>
          <w:u w:val="single"/>
          <w:rtl/>
          <w:lang w:eastAsia="he-IL"/>
        </w:rPr>
        <w:t xml:space="preserve">סיכול הליך נאות על-ידי סירוב לאפשר ייצוג פרטי: </w:t>
      </w:r>
    </w:p>
    <w:p w14:paraId="2657A54C" w14:textId="77777777" w:rsidR="00275E86" w:rsidRPr="00B96E7E" w:rsidRDefault="00275E86" w:rsidP="00275E86">
      <w:pPr>
        <w:widowControl w:val="0"/>
        <w:spacing w:before="120" w:after="120" w:line="480" w:lineRule="auto"/>
        <w:ind w:left="720"/>
        <w:jc w:val="both"/>
        <w:rPr>
          <w:rFonts w:ascii="David" w:hAnsi="David" w:cs="David"/>
          <w:sz w:val="24"/>
          <w:szCs w:val="24"/>
          <w:rtl/>
          <w:lang w:eastAsia="he-IL"/>
        </w:rPr>
      </w:pPr>
      <w:r>
        <w:rPr>
          <w:rFonts w:ascii="David" w:hAnsi="David" w:cs="David" w:hint="cs"/>
          <w:sz w:val="24"/>
          <w:szCs w:val="24"/>
          <w:rtl/>
          <w:lang w:eastAsia="he-IL"/>
        </w:rPr>
        <w:t xml:space="preserve"> </w:t>
      </w:r>
      <w:r w:rsidRPr="00B96E7E">
        <w:rPr>
          <w:rFonts w:ascii="David" w:hAnsi="David" w:cs="David"/>
          <w:sz w:val="24"/>
          <w:szCs w:val="24"/>
          <w:rtl/>
          <w:lang w:eastAsia="he-IL"/>
        </w:rPr>
        <w:t>היועצת מנעה ייצוג מן הממשלה מספר פעמים ובכך תרמה קשות לעוול עצום, לפיו עמדת ציבור הרוב בישראל מושתקת מלהישמע. עוול זה מתחדד שעה שבצד איסור ייצוג עמדתה של הממשלה הנבחרת, מתייצבת היועצת לצידם של העותרים, לעיתים ביתר שאת. פעמים אחרות התירה היועצת ייצוג פרטי להלכה, אולם מנעה אותו למעשה, כשהתירה אותו רגע לפני הדיון הקבוע</w:t>
      </w:r>
      <w:r>
        <w:rPr>
          <w:rFonts w:ascii="David" w:hAnsi="David" w:cs="David" w:hint="cs"/>
          <w:sz w:val="24"/>
          <w:szCs w:val="24"/>
          <w:rtl/>
          <w:lang w:eastAsia="he-IL"/>
        </w:rPr>
        <w:t>.</w:t>
      </w:r>
    </w:p>
    <w:p w14:paraId="0B6D23F6" w14:textId="77777777" w:rsidR="00275E86" w:rsidRPr="00B96E7E" w:rsidRDefault="00275E86" w:rsidP="00275E86">
      <w:pPr>
        <w:widowControl w:val="0"/>
        <w:spacing w:before="120" w:after="120" w:line="480" w:lineRule="auto"/>
        <w:ind w:left="720"/>
        <w:jc w:val="both"/>
        <w:rPr>
          <w:rFonts w:ascii="David" w:hAnsi="David" w:cs="David"/>
          <w:sz w:val="24"/>
          <w:szCs w:val="24"/>
          <w:rtl/>
          <w:lang w:eastAsia="he-IL"/>
        </w:rPr>
      </w:pPr>
      <w:r w:rsidRPr="00B96E7E">
        <w:rPr>
          <w:rFonts w:ascii="David" w:hAnsi="David" w:cs="David"/>
          <w:sz w:val="24"/>
          <w:szCs w:val="24"/>
          <w:rtl/>
          <w:lang w:eastAsia="he-IL"/>
        </w:rPr>
        <w:lastRenderedPageBreak/>
        <w:t xml:space="preserve">בולט לרעה בנושא זה מינוייה של ד"ר אודליה </w:t>
      </w:r>
      <w:proofErr w:type="spellStart"/>
      <w:r w:rsidRPr="00B96E7E">
        <w:rPr>
          <w:rFonts w:ascii="David" w:hAnsi="David" w:cs="David"/>
          <w:sz w:val="24"/>
          <w:szCs w:val="24"/>
          <w:rtl/>
          <w:lang w:eastAsia="he-IL"/>
        </w:rPr>
        <w:t>מינס</w:t>
      </w:r>
      <w:proofErr w:type="spellEnd"/>
      <w:r w:rsidRPr="00B96E7E">
        <w:rPr>
          <w:rFonts w:ascii="David" w:hAnsi="David" w:cs="David"/>
          <w:sz w:val="24"/>
          <w:szCs w:val="24"/>
          <w:rtl/>
          <w:lang w:eastAsia="he-IL"/>
        </w:rPr>
        <w:t xml:space="preserve"> למ"מ יו"ר מועצת הרשות השני</w:t>
      </w:r>
      <w:r>
        <w:rPr>
          <w:rFonts w:ascii="David" w:hAnsi="David" w:cs="David" w:hint="cs"/>
          <w:sz w:val="24"/>
          <w:szCs w:val="24"/>
          <w:rtl/>
          <w:lang w:eastAsia="he-IL"/>
        </w:rPr>
        <w:t>י</w:t>
      </w:r>
      <w:r w:rsidRPr="00B96E7E">
        <w:rPr>
          <w:rFonts w:ascii="David" w:hAnsi="David" w:cs="David"/>
          <w:sz w:val="24"/>
          <w:szCs w:val="24"/>
          <w:rtl/>
          <w:lang w:eastAsia="he-IL"/>
        </w:rPr>
        <w:t xml:space="preserve">ה, בה סירבה היועצת לייצג את עמדת המדינה וסירבה להעניק לה זכות להישמע בטענת "אי חוקיות ברורה וגלויה" בעמדת הממשלה, ותוך ניסיון נפסד להמציא קריטריון חדש – סוגיה חוקתית או משטרית עקרונית – לשם היתר ייצוג פרטי. בסופו של דבר פסק בג"צ לטובת עמדת הממשלה, אף מבלי שזו יוצגה, תוך ביקורת חריפה על הסירוב להתיר לממשלה להשמיע את עמדתה ועל הניסיון להמציא עילה חדשה לשלילת ייצוג. לאור עמדת בג"צ ברור כי על נקלה יכלה היועצת להכשיר את המינוי של ד"ר </w:t>
      </w:r>
      <w:proofErr w:type="spellStart"/>
      <w:r w:rsidRPr="00B96E7E">
        <w:rPr>
          <w:rFonts w:ascii="David" w:hAnsi="David" w:cs="David"/>
          <w:sz w:val="24"/>
          <w:szCs w:val="24"/>
          <w:rtl/>
          <w:lang w:eastAsia="he-IL"/>
        </w:rPr>
        <w:t>מינס</w:t>
      </w:r>
      <w:proofErr w:type="spellEnd"/>
      <w:r w:rsidRPr="00B96E7E">
        <w:rPr>
          <w:rFonts w:ascii="David" w:hAnsi="David" w:cs="David"/>
          <w:sz w:val="24"/>
          <w:szCs w:val="24"/>
          <w:rtl/>
          <w:lang w:eastAsia="he-IL"/>
        </w:rPr>
        <w:t xml:space="preserve"> מהבחינה המשפטית. תחת זאת ביקשה לסכל את המינוי, תוך כדי השתקת הממשלה. דברים אלו מעידים על שכרון כוח חריף והפרת חובת האמונים של היועצת לייצוג הממשלה נאמנה בערכאות. </w:t>
      </w:r>
    </w:p>
    <w:p w14:paraId="7509558D" w14:textId="77777777" w:rsidR="00275E86" w:rsidRDefault="00275E86" w:rsidP="00275E86">
      <w:pPr>
        <w:pStyle w:val="a3"/>
        <w:widowControl w:val="0"/>
        <w:spacing w:before="120" w:after="120" w:line="480" w:lineRule="auto"/>
        <w:ind w:left="644"/>
        <w:jc w:val="both"/>
        <w:rPr>
          <w:rFonts w:ascii="David" w:hAnsi="David" w:cs="David"/>
          <w:b/>
          <w:bCs/>
          <w:sz w:val="24"/>
          <w:szCs w:val="24"/>
          <w:lang w:eastAsia="he-IL"/>
        </w:rPr>
      </w:pPr>
    </w:p>
    <w:p w14:paraId="0224037A" w14:textId="77777777" w:rsidR="00275E86" w:rsidRPr="00B96E7E" w:rsidRDefault="00275E86" w:rsidP="00275E86">
      <w:pPr>
        <w:widowControl w:val="0"/>
        <w:spacing w:before="120" w:after="120" w:line="480" w:lineRule="auto"/>
        <w:ind w:left="284"/>
        <w:jc w:val="both"/>
        <w:rPr>
          <w:rFonts w:ascii="David" w:hAnsi="David" w:cs="David"/>
          <w:b/>
          <w:bCs/>
          <w:sz w:val="24"/>
          <w:szCs w:val="24"/>
          <w:lang w:eastAsia="he-IL"/>
        </w:rPr>
      </w:pPr>
      <w:r>
        <w:rPr>
          <w:rFonts w:ascii="David" w:hAnsi="David" w:cs="David" w:hint="cs"/>
          <w:b/>
          <w:bCs/>
          <w:sz w:val="24"/>
          <w:szCs w:val="24"/>
          <w:rtl/>
          <w:lang w:eastAsia="he-IL"/>
        </w:rPr>
        <w:t xml:space="preserve">ב.3  </w:t>
      </w:r>
      <w:r w:rsidRPr="005B5924">
        <w:rPr>
          <w:rFonts w:ascii="David" w:hAnsi="David" w:cs="David"/>
          <w:b/>
          <w:bCs/>
          <w:sz w:val="24"/>
          <w:szCs w:val="24"/>
          <w:u w:val="single"/>
          <w:rtl/>
          <w:lang w:eastAsia="he-IL"/>
        </w:rPr>
        <w:t xml:space="preserve">ייצוג כושל </w:t>
      </w:r>
      <w:r w:rsidRPr="005B5924">
        <w:rPr>
          <w:rFonts w:ascii="David" w:hAnsi="David" w:cs="David" w:hint="cs"/>
          <w:b/>
          <w:bCs/>
          <w:sz w:val="24"/>
          <w:szCs w:val="24"/>
          <w:u w:val="single"/>
          <w:rtl/>
          <w:lang w:eastAsia="he-IL"/>
        </w:rPr>
        <w:t>בידיעה ברורה</w:t>
      </w:r>
      <w:r w:rsidRPr="005B5924">
        <w:rPr>
          <w:rFonts w:ascii="David" w:hAnsi="David" w:cs="David"/>
          <w:b/>
          <w:bCs/>
          <w:sz w:val="24"/>
          <w:szCs w:val="24"/>
          <w:u w:val="single"/>
          <w:rtl/>
          <w:lang w:eastAsia="he-IL"/>
        </w:rPr>
        <w:t>:</w:t>
      </w:r>
      <w:r w:rsidRPr="00B96E7E">
        <w:rPr>
          <w:rFonts w:ascii="David" w:hAnsi="David" w:cs="David"/>
          <w:b/>
          <w:bCs/>
          <w:sz w:val="24"/>
          <w:szCs w:val="24"/>
          <w:rtl/>
          <w:lang w:eastAsia="he-IL"/>
        </w:rPr>
        <w:t xml:space="preserve"> </w:t>
      </w:r>
    </w:p>
    <w:p w14:paraId="3AA61F89" w14:textId="77777777" w:rsidR="00275E86" w:rsidRDefault="00275E86" w:rsidP="00275E86">
      <w:pPr>
        <w:widowControl w:val="0"/>
        <w:spacing w:before="120" w:after="120" w:line="480" w:lineRule="auto"/>
        <w:ind w:left="644"/>
        <w:jc w:val="both"/>
        <w:rPr>
          <w:rFonts w:ascii="David" w:hAnsi="David" w:cs="David"/>
          <w:sz w:val="24"/>
          <w:szCs w:val="24"/>
          <w:rtl/>
          <w:lang w:eastAsia="he-IL"/>
        </w:rPr>
      </w:pPr>
      <w:r w:rsidRPr="00B96E7E">
        <w:rPr>
          <w:rFonts w:ascii="David" w:hAnsi="David" w:cs="David"/>
          <w:sz w:val="24"/>
          <w:szCs w:val="24"/>
          <w:rtl/>
          <w:lang w:eastAsia="he-IL"/>
        </w:rPr>
        <w:t xml:space="preserve">הגדילה לעשות היועצת כאשר מצד אחד סירבה להגן על עמדת שר המשפטים, אך הודיעה שכן תייצגו, תוך הצגת עמדתה החולקת. דומה שאין הפרת אמונים בוטה יותר מעורך דין שמודיע </w:t>
      </w:r>
      <w:r w:rsidRPr="00B96E7E">
        <w:rPr>
          <w:rFonts w:ascii="David" w:hAnsi="David" w:cs="David" w:hint="cs"/>
          <w:sz w:val="24"/>
          <w:szCs w:val="24"/>
          <w:rtl/>
          <w:lang w:eastAsia="he-IL"/>
        </w:rPr>
        <w:t>לביהמ"</w:t>
      </w:r>
      <w:r w:rsidRPr="00B96E7E">
        <w:rPr>
          <w:rFonts w:ascii="David" w:hAnsi="David" w:cs="David" w:hint="eastAsia"/>
          <w:sz w:val="24"/>
          <w:szCs w:val="24"/>
          <w:rtl/>
          <w:lang w:eastAsia="he-IL"/>
        </w:rPr>
        <w:t>ש</w:t>
      </w:r>
      <w:r w:rsidRPr="00B96E7E">
        <w:rPr>
          <w:rFonts w:ascii="David" w:hAnsi="David" w:cs="David"/>
          <w:sz w:val="24"/>
          <w:szCs w:val="24"/>
          <w:rtl/>
          <w:lang w:eastAsia="he-IL"/>
        </w:rPr>
        <w:t xml:space="preserve"> שהוא מתנגד לחלוטין לעמדת לקוחו ולא מאפשר לו להציגה בצורה נאותה. כלומר המייצג מציין מהי עמדת לקוחו בסתמיות מופגנת, ולא רק שלא תומך בה או מצדיק אותה, אלא מודיע שהוא מתנגד לה וכופר בה ומפליא בנימוקיו מדוע. כך נעשה בנושא הודעת שר המשפטים על כוונתו לא לכנס את הוועדה ל</w:t>
      </w:r>
      <w:r>
        <w:rPr>
          <w:rFonts w:ascii="David" w:hAnsi="David" w:cs="David" w:hint="cs"/>
          <w:sz w:val="24"/>
          <w:szCs w:val="24"/>
          <w:rtl/>
          <w:lang w:eastAsia="he-IL"/>
        </w:rPr>
        <w:t>בחירת</w:t>
      </w:r>
      <w:r w:rsidRPr="00B96E7E">
        <w:rPr>
          <w:rFonts w:ascii="David" w:hAnsi="David" w:cs="David"/>
          <w:sz w:val="24"/>
          <w:szCs w:val="24"/>
          <w:rtl/>
          <w:lang w:eastAsia="he-IL"/>
        </w:rPr>
        <w:t xml:space="preserve"> שופטים עד לתיקון החקיקה </w:t>
      </w:r>
      <w:r w:rsidRPr="00B96E7E">
        <w:rPr>
          <w:rFonts w:ascii="David" w:hAnsi="David" w:cs="David" w:hint="cs"/>
          <w:sz w:val="24"/>
          <w:szCs w:val="24"/>
          <w:rtl/>
          <w:lang w:eastAsia="he-IL"/>
        </w:rPr>
        <w:t>בעניי</w:t>
      </w:r>
      <w:r w:rsidRPr="00B96E7E">
        <w:rPr>
          <w:rFonts w:ascii="David" w:hAnsi="David" w:cs="David" w:hint="eastAsia"/>
          <w:sz w:val="24"/>
          <w:szCs w:val="24"/>
          <w:rtl/>
          <w:lang w:eastAsia="he-IL"/>
        </w:rPr>
        <w:t>ן</w:t>
      </w:r>
      <w:r w:rsidRPr="00B96E7E">
        <w:rPr>
          <w:rFonts w:ascii="David" w:hAnsi="David" w:cs="David"/>
          <w:sz w:val="24"/>
          <w:szCs w:val="24"/>
          <w:rtl/>
          <w:lang w:eastAsia="he-IL"/>
        </w:rPr>
        <w:t xml:space="preserve"> הרכבה. תופעה זו חמורה אף מייצוג רשלני, שכן היא נעשית במזיד: היועצת הציגה בצורה לקונית את עמדת השר, וחרף העובדה שייצגה אותו, לא תמכה את טיעוניו אלא הודיעה שהיא מתנגדת להם ואף ביקשה מבית המשפט להוציא צו על תנאי כנגד השר אותו היא "מייצגת"! שיבוש מערכות כולל זה לבדו מעיד עד כמה נטרפה דעתה של המערכת המשפטית בהנהגת היועצת במאבקה להכשלת הממשלה</w:t>
      </w:r>
      <w:r>
        <w:rPr>
          <w:rFonts w:ascii="David" w:hAnsi="David" w:cs="David" w:hint="cs"/>
          <w:sz w:val="24"/>
          <w:szCs w:val="24"/>
          <w:rtl/>
          <w:lang w:eastAsia="he-IL"/>
        </w:rPr>
        <w:t xml:space="preserve">. </w:t>
      </w:r>
    </w:p>
    <w:p w14:paraId="121497CD" w14:textId="77777777" w:rsidR="00275E86" w:rsidRDefault="00275E86" w:rsidP="00275E86">
      <w:pPr>
        <w:widowControl w:val="0"/>
        <w:spacing w:before="120" w:after="120" w:line="480" w:lineRule="auto"/>
        <w:jc w:val="both"/>
        <w:rPr>
          <w:rFonts w:ascii="David" w:hAnsi="David" w:cs="David"/>
          <w:sz w:val="24"/>
          <w:szCs w:val="24"/>
          <w:rtl/>
          <w:lang w:eastAsia="he-IL"/>
        </w:rPr>
      </w:pPr>
    </w:p>
    <w:p w14:paraId="3B105376" w14:textId="77777777" w:rsidR="00275E86" w:rsidRPr="00B96E7E" w:rsidRDefault="00275E86" w:rsidP="00275E86">
      <w:pPr>
        <w:pStyle w:val="a3"/>
        <w:widowControl w:val="0"/>
        <w:spacing w:before="120" w:after="120" w:line="480" w:lineRule="auto"/>
        <w:ind w:left="644"/>
        <w:jc w:val="both"/>
        <w:rPr>
          <w:rFonts w:ascii="David" w:hAnsi="David" w:cs="David"/>
          <w:b/>
          <w:bCs/>
          <w:sz w:val="28"/>
          <w:szCs w:val="28"/>
          <w:u w:val="single"/>
          <w:rtl/>
          <w:lang w:eastAsia="he-IL"/>
        </w:rPr>
      </w:pPr>
      <w:r>
        <w:rPr>
          <w:rFonts w:ascii="David" w:hAnsi="David" w:cs="David" w:hint="cs"/>
          <w:b/>
          <w:bCs/>
          <w:sz w:val="28"/>
          <w:szCs w:val="28"/>
          <w:rtl/>
          <w:lang w:eastAsia="he-IL"/>
        </w:rPr>
        <w:t>ג</w:t>
      </w:r>
      <w:r w:rsidRPr="00807F26">
        <w:rPr>
          <w:rFonts w:ascii="David" w:hAnsi="David" w:cs="David" w:hint="cs"/>
          <w:b/>
          <w:bCs/>
          <w:sz w:val="28"/>
          <w:szCs w:val="28"/>
          <w:rtl/>
          <w:lang w:eastAsia="he-IL"/>
        </w:rPr>
        <w:t>.</w:t>
      </w:r>
      <w:r>
        <w:rPr>
          <w:rFonts w:ascii="David" w:hAnsi="David" w:cs="David" w:hint="cs"/>
          <w:b/>
          <w:bCs/>
          <w:sz w:val="28"/>
          <w:szCs w:val="28"/>
          <w:u w:val="single"/>
          <w:rtl/>
          <w:lang w:eastAsia="he-IL"/>
        </w:rPr>
        <w:t xml:space="preserve"> </w:t>
      </w:r>
      <w:r w:rsidRPr="00B96E7E">
        <w:rPr>
          <w:rFonts w:ascii="David" w:hAnsi="David" w:cs="David"/>
          <w:b/>
          <w:bCs/>
          <w:sz w:val="28"/>
          <w:szCs w:val="28"/>
          <w:u w:val="single"/>
          <w:rtl/>
          <w:lang w:eastAsia="he-IL"/>
        </w:rPr>
        <w:t>שימוש לרעה בסמכות תביעה על-ידי מדיניות אכיפה</w:t>
      </w:r>
      <w:r>
        <w:rPr>
          <w:rFonts w:ascii="David" w:hAnsi="David" w:cs="David" w:hint="cs"/>
          <w:b/>
          <w:bCs/>
          <w:sz w:val="28"/>
          <w:szCs w:val="28"/>
          <w:u w:val="single"/>
          <w:rtl/>
          <w:lang w:eastAsia="he-IL"/>
        </w:rPr>
        <w:t xml:space="preserve"> בררנית</w:t>
      </w:r>
      <w:r w:rsidRPr="00B96E7E">
        <w:rPr>
          <w:rFonts w:ascii="David" w:hAnsi="David" w:cs="David"/>
          <w:b/>
          <w:bCs/>
          <w:sz w:val="28"/>
          <w:szCs w:val="28"/>
          <w:u w:val="single"/>
          <w:rtl/>
          <w:lang w:eastAsia="he-IL"/>
        </w:rPr>
        <w:t xml:space="preserve"> </w:t>
      </w:r>
      <w:r>
        <w:rPr>
          <w:rFonts w:ascii="David" w:hAnsi="David" w:cs="David" w:hint="cs"/>
          <w:b/>
          <w:bCs/>
          <w:sz w:val="28"/>
          <w:szCs w:val="28"/>
          <w:u w:val="single"/>
          <w:rtl/>
          <w:lang w:eastAsia="he-IL"/>
        </w:rPr>
        <w:t>ו</w:t>
      </w:r>
      <w:r w:rsidRPr="00B96E7E">
        <w:rPr>
          <w:rFonts w:ascii="David" w:hAnsi="David" w:cs="David"/>
          <w:b/>
          <w:bCs/>
          <w:sz w:val="28"/>
          <w:szCs w:val="28"/>
          <w:u w:val="single"/>
          <w:rtl/>
          <w:lang w:eastAsia="he-IL"/>
        </w:rPr>
        <w:t xml:space="preserve">פוליטית: </w:t>
      </w:r>
    </w:p>
    <w:p w14:paraId="7C5EB459" w14:textId="77777777" w:rsidR="00275E86" w:rsidRPr="000E1B59" w:rsidRDefault="00275E86" w:rsidP="00275E86">
      <w:pPr>
        <w:widowControl w:val="0"/>
        <w:spacing w:before="120" w:after="120" w:line="480" w:lineRule="auto"/>
        <w:ind w:left="720"/>
        <w:jc w:val="both"/>
        <w:rPr>
          <w:rFonts w:ascii="David" w:hAnsi="David" w:cs="David"/>
          <w:sz w:val="24"/>
          <w:szCs w:val="24"/>
          <w:rtl/>
          <w:lang w:eastAsia="he-IL"/>
        </w:rPr>
      </w:pPr>
      <w:r>
        <w:rPr>
          <w:rFonts w:ascii="David" w:hAnsi="David" w:cs="David" w:hint="cs"/>
          <w:sz w:val="24"/>
          <w:szCs w:val="24"/>
          <w:rtl/>
          <w:lang w:eastAsia="he-IL"/>
        </w:rPr>
        <w:t xml:space="preserve"> </w:t>
      </w:r>
      <w:r w:rsidRPr="000E1B59">
        <w:rPr>
          <w:rFonts w:ascii="David" w:hAnsi="David" w:cs="David"/>
          <w:sz w:val="24"/>
          <w:szCs w:val="24"/>
          <w:rtl/>
          <w:lang w:eastAsia="he-IL"/>
        </w:rPr>
        <w:t xml:space="preserve">היועצת מופקדת על אכיפת דיני העונשין והנחיית התביעה הכללית. היא הסמכות העליונה בהחלטות על פתיחת חקירה פלילית והגשת כתבי אישום. שלילת חירותו של אדם, ולעיתים עצם העמדתו לדין פלילי מייגע כשעננה מעל ראשו שנים רבות, היא קודש הקודשים של הפעלת כוח פנים-מדינתי. יש לנהוג בסמכות זו בהגינות ובצורה שוויונית. אכיפה </w:t>
      </w:r>
      <w:r>
        <w:rPr>
          <w:rFonts w:ascii="David" w:hAnsi="David" w:cs="David" w:hint="cs"/>
          <w:sz w:val="24"/>
          <w:szCs w:val="24"/>
          <w:rtl/>
          <w:lang w:eastAsia="he-IL"/>
        </w:rPr>
        <w:t xml:space="preserve">בררנית </w:t>
      </w:r>
      <w:r>
        <w:rPr>
          <w:rFonts w:ascii="David" w:hAnsi="David" w:cs="David" w:hint="cs"/>
          <w:sz w:val="24"/>
          <w:szCs w:val="24"/>
          <w:rtl/>
          <w:lang w:eastAsia="he-IL"/>
        </w:rPr>
        <w:lastRenderedPageBreak/>
        <w:t>ו</w:t>
      </w:r>
      <w:r w:rsidRPr="000E1B59">
        <w:rPr>
          <w:rFonts w:ascii="David" w:hAnsi="David" w:cs="David"/>
          <w:sz w:val="24"/>
          <w:szCs w:val="24"/>
          <w:rtl/>
          <w:lang w:eastAsia="he-IL"/>
        </w:rPr>
        <w:t>מוּטה פוליטית היא הרעה החולה הגדולה ביותר בדמוקרטיה, ומהווה סכנה מוחשית וממשית לשלמות החברה הישראלית. אין אף עבירה אחרת בספר החוקים שנזקה החברתי עולה על הנזק שבאכיפה פוליטית מפלה. אין אף עבירה שמוטב לאוכפה בצורה סלקטיבית, אפילו מאשר לא לאוכפה בכלל.</w:t>
      </w:r>
    </w:p>
    <w:p w14:paraId="5839BC68" w14:textId="77777777" w:rsidR="00275E86" w:rsidRPr="00B96E7E" w:rsidRDefault="00275E86" w:rsidP="00275E86">
      <w:pPr>
        <w:widowControl w:val="0"/>
        <w:spacing w:before="120" w:after="120" w:line="480" w:lineRule="auto"/>
        <w:ind w:left="360"/>
        <w:jc w:val="both"/>
        <w:rPr>
          <w:rFonts w:ascii="David" w:hAnsi="David" w:cs="David"/>
          <w:b/>
          <w:bCs/>
          <w:sz w:val="24"/>
          <w:szCs w:val="24"/>
          <w:lang w:eastAsia="he-IL"/>
        </w:rPr>
      </w:pPr>
      <w:r>
        <w:rPr>
          <w:rFonts w:ascii="David" w:hAnsi="David" w:cs="David" w:hint="cs"/>
          <w:b/>
          <w:bCs/>
          <w:sz w:val="24"/>
          <w:szCs w:val="24"/>
          <w:rtl/>
          <w:lang w:eastAsia="he-IL"/>
        </w:rPr>
        <w:t xml:space="preserve">ג.2. </w:t>
      </w:r>
      <w:r w:rsidRPr="00B96E7E">
        <w:rPr>
          <w:rFonts w:ascii="David" w:hAnsi="David" w:cs="David" w:hint="cs"/>
          <w:b/>
          <w:bCs/>
          <w:sz w:val="24"/>
          <w:szCs w:val="24"/>
          <w:rtl/>
          <w:lang w:eastAsia="he-IL"/>
        </w:rPr>
        <w:t xml:space="preserve">  </w:t>
      </w:r>
      <w:r w:rsidRPr="005B5924">
        <w:rPr>
          <w:rFonts w:ascii="David" w:hAnsi="David" w:cs="David"/>
          <w:b/>
          <w:bCs/>
          <w:sz w:val="24"/>
          <w:szCs w:val="24"/>
          <w:u w:val="single"/>
          <w:rtl/>
          <w:lang w:eastAsia="he-IL"/>
        </w:rPr>
        <w:t>המחאה כנגד הרפורמה המשפטית:</w:t>
      </w:r>
      <w:r w:rsidRPr="00B96E7E">
        <w:rPr>
          <w:rFonts w:ascii="David" w:hAnsi="David" w:cs="David"/>
          <w:b/>
          <w:bCs/>
          <w:sz w:val="24"/>
          <w:szCs w:val="24"/>
          <w:rtl/>
          <w:lang w:eastAsia="he-IL"/>
        </w:rPr>
        <w:t xml:space="preserve"> </w:t>
      </w:r>
    </w:p>
    <w:p w14:paraId="39FDC835" w14:textId="77777777" w:rsidR="00275E86" w:rsidRPr="00B110EF" w:rsidRDefault="00275E86" w:rsidP="00275E86">
      <w:pPr>
        <w:widowControl w:val="0"/>
        <w:spacing w:before="120" w:after="120" w:line="480" w:lineRule="auto"/>
        <w:ind w:left="720"/>
        <w:jc w:val="both"/>
        <w:rPr>
          <w:rFonts w:ascii="David" w:hAnsi="David" w:cs="David"/>
          <w:sz w:val="24"/>
          <w:szCs w:val="24"/>
          <w:rtl/>
          <w:lang w:eastAsia="he-IL"/>
        </w:rPr>
      </w:pPr>
      <w:r w:rsidRPr="00B110EF">
        <w:rPr>
          <w:rFonts w:ascii="David" w:hAnsi="David" w:cs="David"/>
          <w:sz w:val="24"/>
          <w:szCs w:val="24"/>
          <w:rtl/>
          <w:lang w:eastAsia="he-IL"/>
        </w:rPr>
        <w:t xml:space="preserve">מעולם בתולדות המדינה לא היו הפרות סדר כה אלימות כמו אלו שביצעו מתנגדי הרפורמה המשפטית – חסימות כבישים וצירים מרכזיים, חסימת נתב"ג, שביתות פרועות, הצתת אש והשחתת רכוש, פריצה למשרדי פורום קהלת, אלימות נגד שוטרים ואזרחים תמימים ועוד כהנה וכהנה. בעבר – בהפגנות כנגד הסכמי אוסלו וההתנתקות, וכן מחאת עדת יוצאי אתיופיה וכל מחאה של הציבור החרדי – נקטה התביעה בישראל (והמשטרה בהנחייתה) יד קשה ובלתי מתפשרת כנגד המוחים. בוצעו מעצרים המוניים, לרבות עד תום הליכים, והוגשו מאות כתבי אישום, מבלי שהנאשמים ביצעו קורטוב ממעשיהם של מתנגדי הרפורמה. לא כן הפעם. מתנגדי הממשלה זכו לחסינות מוחלטת מראש התביעה, וגם לרוח גבית מדרבנת: "אין מחאה אפקטיבית מבלי לפגוע בסדר הציבורי", אמרה היועצת ב-9.7.2023, משל עמדה בראש מחנה המוחים, וכאילו תפקידה כראש התביעה הוא להבטיח את התנאים להצלחת המחאה כנגד הממשלה. אין מעילה קשה מזו </w:t>
      </w:r>
      <w:r>
        <w:rPr>
          <w:rFonts w:ascii="David" w:hAnsi="David" w:cs="David" w:hint="cs"/>
          <w:sz w:val="24"/>
          <w:szCs w:val="24"/>
          <w:rtl/>
          <w:lang w:eastAsia="he-IL"/>
        </w:rPr>
        <w:t>ב</w:t>
      </w:r>
      <w:r w:rsidRPr="00B110EF">
        <w:rPr>
          <w:rFonts w:ascii="David" w:hAnsi="David" w:cs="David"/>
          <w:sz w:val="24"/>
          <w:szCs w:val="24"/>
          <w:rtl/>
          <w:lang w:eastAsia="he-IL"/>
        </w:rPr>
        <w:t>חובתה של היועצת לשלטון החוק. מעולם לא התקרבה ישראל יותר למשטר של "הפרדה משפטית" – דין אחד למחנה הממשלה ודין אחר למחנה מתנגדיה, כמו בתקופה זו.</w:t>
      </w:r>
    </w:p>
    <w:p w14:paraId="57F67EB5" w14:textId="77777777" w:rsidR="00275E86" w:rsidRPr="00B96E7E" w:rsidRDefault="00275E86" w:rsidP="00275E86">
      <w:pPr>
        <w:widowControl w:val="0"/>
        <w:spacing w:before="120" w:after="120" w:line="480" w:lineRule="auto"/>
        <w:ind w:left="360"/>
        <w:jc w:val="both"/>
        <w:rPr>
          <w:rFonts w:ascii="David" w:hAnsi="David" w:cs="David"/>
          <w:b/>
          <w:bCs/>
          <w:sz w:val="24"/>
          <w:szCs w:val="24"/>
          <w:lang w:eastAsia="he-IL"/>
        </w:rPr>
      </w:pPr>
      <w:r>
        <w:rPr>
          <w:rFonts w:ascii="David" w:hAnsi="David" w:cs="David" w:hint="cs"/>
          <w:b/>
          <w:bCs/>
          <w:sz w:val="24"/>
          <w:szCs w:val="24"/>
          <w:rtl/>
          <w:lang w:eastAsia="he-IL"/>
        </w:rPr>
        <w:t xml:space="preserve">ג.3  </w:t>
      </w:r>
      <w:r w:rsidRPr="005B5924">
        <w:rPr>
          <w:rFonts w:ascii="David" w:hAnsi="David" w:cs="David"/>
          <w:b/>
          <w:bCs/>
          <w:sz w:val="24"/>
          <w:szCs w:val="24"/>
          <w:u w:val="single"/>
          <w:rtl/>
          <w:lang w:eastAsia="he-IL"/>
        </w:rPr>
        <w:t>הסתה לאלימות:</w:t>
      </w:r>
      <w:r w:rsidRPr="00B96E7E">
        <w:rPr>
          <w:rFonts w:ascii="David" w:hAnsi="David" w:cs="David"/>
          <w:b/>
          <w:bCs/>
          <w:sz w:val="24"/>
          <w:szCs w:val="24"/>
          <w:rtl/>
          <w:lang w:eastAsia="he-IL"/>
        </w:rPr>
        <w:t xml:space="preserve"> </w:t>
      </w:r>
    </w:p>
    <w:p w14:paraId="2667BD59" w14:textId="77777777" w:rsidR="00275E86" w:rsidRDefault="00275E86" w:rsidP="00275E86">
      <w:pPr>
        <w:pStyle w:val="a3"/>
        <w:widowControl w:val="0"/>
        <w:spacing w:before="120" w:after="120" w:line="480" w:lineRule="auto"/>
        <w:jc w:val="both"/>
        <w:rPr>
          <w:rFonts w:ascii="David" w:hAnsi="David" w:cs="David"/>
          <w:sz w:val="24"/>
          <w:szCs w:val="24"/>
          <w:rtl/>
          <w:lang w:eastAsia="he-IL"/>
        </w:rPr>
      </w:pPr>
      <w:r w:rsidRPr="000E1B59">
        <w:rPr>
          <w:rFonts w:ascii="David" w:hAnsi="David" w:cs="David"/>
          <w:sz w:val="24"/>
          <w:szCs w:val="24"/>
          <w:rtl/>
          <w:lang w:eastAsia="he-IL"/>
        </w:rPr>
        <w:t xml:space="preserve">ציבור מתנגדי הממשלה, בתקופת הרפורמה ועד ימים אלו ממש, נוקט בהסתה פרועה ברחובות, ברשתות החברתיות ובכלי התקשורת. הסתה העולה כדי קריאות לרצח כנגד שרי הממשלה והעומד בראשה בפרט. בעוד </w:t>
      </w:r>
      <w:r>
        <w:rPr>
          <w:rFonts w:ascii="David" w:hAnsi="David" w:cs="David" w:hint="cs"/>
          <w:sz w:val="24"/>
          <w:szCs w:val="24"/>
          <w:rtl/>
          <w:lang w:eastAsia="he-IL"/>
        </w:rPr>
        <w:t>שבעבר</w:t>
      </w:r>
      <w:r w:rsidRPr="000E1B59">
        <w:rPr>
          <w:rFonts w:ascii="David" w:hAnsi="David" w:cs="David"/>
          <w:sz w:val="24"/>
          <w:szCs w:val="24"/>
          <w:rtl/>
          <w:lang w:eastAsia="he-IL"/>
        </w:rPr>
        <w:t xml:space="preserve"> נעצרה עורכת דין על שסיננה ליועמ"ש דאז, אביחי </w:t>
      </w:r>
      <w:proofErr w:type="spellStart"/>
      <w:r w:rsidRPr="000E1B59">
        <w:rPr>
          <w:rFonts w:ascii="David" w:hAnsi="David" w:cs="David"/>
          <w:sz w:val="24"/>
          <w:szCs w:val="24"/>
          <w:rtl/>
          <w:lang w:eastAsia="he-IL"/>
        </w:rPr>
        <w:t>מנדלבליט</w:t>
      </w:r>
      <w:proofErr w:type="spellEnd"/>
      <w:r w:rsidRPr="000E1B59">
        <w:rPr>
          <w:rFonts w:ascii="David" w:hAnsi="David" w:cs="David"/>
          <w:sz w:val="24"/>
          <w:szCs w:val="24"/>
          <w:rtl/>
          <w:lang w:eastAsia="he-IL"/>
        </w:rPr>
        <w:t>, שלוש מילים "פרשת משפטים בושה", המסיתים המשולהבים בתקופת הממשלה הזו זוכים לרוב לעדנה ופטור גורף.</w:t>
      </w:r>
    </w:p>
    <w:p w14:paraId="74D7BFC4" w14:textId="75A02B40" w:rsidR="00275E86" w:rsidRDefault="00275E86" w:rsidP="00275E86">
      <w:pPr>
        <w:pStyle w:val="a3"/>
        <w:widowControl w:val="0"/>
        <w:spacing w:before="120" w:after="120" w:line="480" w:lineRule="auto"/>
        <w:jc w:val="both"/>
        <w:rPr>
          <w:rFonts w:ascii="David" w:hAnsi="David" w:cs="David"/>
          <w:sz w:val="24"/>
          <w:szCs w:val="24"/>
          <w:rtl/>
          <w:lang w:eastAsia="he-IL"/>
        </w:rPr>
      </w:pPr>
    </w:p>
    <w:p w14:paraId="1CA8388E" w14:textId="7C8E4E43" w:rsidR="00275E86" w:rsidRDefault="00275E86" w:rsidP="00275E86">
      <w:pPr>
        <w:pStyle w:val="a3"/>
        <w:widowControl w:val="0"/>
        <w:spacing w:before="120" w:after="120" w:line="480" w:lineRule="auto"/>
        <w:jc w:val="both"/>
        <w:rPr>
          <w:rFonts w:ascii="David" w:hAnsi="David" w:cs="David"/>
          <w:sz w:val="24"/>
          <w:szCs w:val="24"/>
          <w:rtl/>
          <w:lang w:eastAsia="he-IL"/>
        </w:rPr>
      </w:pPr>
    </w:p>
    <w:p w14:paraId="7A5D66C2" w14:textId="6C3C1B95" w:rsidR="00275E86" w:rsidRDefault="00275E86" w:rsidP="00275E86">
      <w:pPr>
        <w:pStyle w:val="a3"/>
        <w:widowControl w:val="0"/>
        <w:spacing w:before="120" w:after="120" w:line="480" w:lineRule="auto"/>
        <w:jc w:val="both"/>
        <w:rPr>
          <w:rFonts w:ascii="David" w:hAnsi="David" w:cs="David"/>
          <w:sz w:val="24"/>
          <w:szCs w:val="24"/>
          <w:rtl/>
          <w:lang w:eastAsia="he-IL"/>
        </w:rPr>
      </w:pPr>
    </w:p>
    <w:p w14:paraId="58FB0DC0" w14:textId="77777777" w:rsidR="00275E86" w:rsidRPr="008A6250" w:rsidRDefault="00275E86" w:rsidP="00275E86">
      <w:pPr>
        <w:pStyle w:val="a3"/>
        <w:widowControl w:val="0"/>
        <w:spacing w:before="120" w:after="120" w:line="480" w:lineRule="auto"/>
        <w:jc w:val="both"/>
        <w:rPr>
          <w:rFonts w:ascii="David" w:hAnsi="David" w:cs="David"/>
          <w:sz w:val="24"/>
          <w:szCs w:val="24"/>
          <w:rtl/>
          <w:lang w:eastAsia="he-IL"/>
        </w:rPr>
      </w:pPr>
    </w:p>
    <w:p w14:paraId="13E4CA80" w14:textId="77777777" w:rsidR="00275E86" w:rsidRPr="00B96E7E" w:rsidRDefault="00275E86" w:rsidP="00275E86">
      <w:pPr>
        <w:widowControl w:val="0"/>
        <w:spacing w:before="120" w:after="120" w:line="480" w:lineRule="auto"/>
        <w:ind w:left="360"/>
        <w:jc w:val="both"/>
        <w:rPr>
          <w:rFonts w:ascii="David" w:hAnsi="David" w:cs="David"/>
          <w:b/>
          <w:bCs/>
          <w:sz w:val="24"/>
          <w:szCs w:val="24"/>
          <w:lang w:eastAsia="he-IL"/>
        </w:rPr>
      </w:pPr>
      <w:r>
        <w:rPr>
          <w:rFonts w:ascii="David" w:hAnsi="David" w:cs="David" w:hint="cs"/>
          <w:b/>
          <w:bCs/>
          <w:sz w:val="24"/>
          <w:szCs w:val="24"/>
          <w:rtl/>
          <w:lang w:eastAsia="he-IL"/>
        </w:rPr>
        <w:lastRenderedPageBreak/>
        <w:t xml:space="preserve">ג.4. </w:t>
      </w:r>
      <w:r w:rsidRPr="005B5924">
        <w:rPr>
          <w:rFonts w:ascii="David" w:hAnsi="David" w:cs="David"/>
          <w:b/>
          <w:bCs/>
          <w:sz w:val="24"/>
          <w:szCs w:val="24"/>
          <w:u w:val="single"/>
          <w:rtl/>
          <w:lang w:eastAsia="he-IL"/>
        </w:rPr>
        <w:t>סרבנות ומרי אזרחי:</w:t>
      </w:r>
      <w:r w:rsidRPr="00B96E7E">
        <w:rPr>
          <w:rFonts w:ascii="David" w:hAnsi="David" w:cs="David"/>
          <w:b/>
          <w:bCs/>
          <w:sz w:val="24"/>
          <w:szCs w:val="24"/>
          <w:rtl/>
          <w:lang w:eastAsia="he-IL"/>
        </w:rPr>
        <w:t xml:space="preserve"> </w:t>
      </w:r>
    </w:p>
    <w:p w14:paraId="4B39538F" w14:textId="77777777" w:rsidR="00275E86" w:rsidRPr="000E1B59" w:rsidRDefault="00275E86" w:rsidP="00275E86">
      <w:pPr>
        <w:pStyle w:val="a3"/>
        <w:widowControl w:val="0"/>
        <w:spacing w:before="120" w:after="120" w:line="480" w:lineRule="auto"/>
        <w:jc w:val="both"/>
        <w:rPr>
          <w:rFonts w:ascii="David" w:hAnsi="David" w:cs="David"/>
          <w:sz w:val="24"/>
          <w:szCs w:val="24"/>
          <w:rtl/>
          <w:lang w:eastAsia="he-IL"/>
        </w:rPr>
      </w:pPr>
      <w:r w:rsidRPr="000E1B59">
        <w:rPr>
          <w:rFonts w:ascii="David" w:hAnsi="David" w:cs="David"/>
          <w:sz w:val="24"/>
          <w:szCs w:val="24"/>
          <w:rtl/>
          <w:lang w:eastAsia="he-IL"/>
        </w:rPr>
        <w:t xml:space="preserve">דגש מיוחד ראוי לתת לתופעה של סרבנות בצה"ל וקריאות למרי אזרחי, כחלק מהמחאה נגד הרפורמה המשפטית. אנשי מילואים פירקו את צבא המילואים: טייסים, אנשי מודיעין, יוצאי יחידות מיוחדות – הכריזו בגאון, בגלוי, על סירובם לשרת בצבא, ואחרים, בכירים, עודדו והסיתו אותם לעשות זאת. היו שקראו למרי אזרחי – לא לשלם מיסים, למוטט את הכלכלה, לצוּר על הכנסת, איומים במלחמת אזרחים ועוד כהנה וכהנה דברי טירוף ושטנה. ודוק: אין מדובר בציבור שוליים עלום, אלא באנשים מרכזיים ובכירים, </w:t>
      </w:r>
      <w:proofErr w:type="spellStart"/>
      <w:r w:rsidRPr="000E1B59">
        <w:rPr>
          <w:rFonts w:ascii="David" w:hAnsi="David" w:cs="David"/>
          <w:sz w:val="24"/>
          <w:szCs w:val="24"/>
          <w:rtl/>
          <w:lang w:eastAsia="he-IL"/>
        </w:rPr>
        <w:t>פריבילגי</w:t>
      </w:r>
      <w:r>
        <w:rPr>
          <w:rFonts w:ascii="David" w:hAnsi="David" w:cs="David" w:hint="cs"/>
          <w:sz w:val="24"/>
          <w:szCs w:val="24"/>
          <w:rtl/>
          <w:lang w:eastAsia="he-IL"/>
        </w:rPr>
        <w:t>י</w:t>
      </w:r>
      <w:r w:rsidRPr="000E1B59">
        <w:rPr>
          <w:rFonts w:ascii="David" w:hAnsi="David" w:cs="David"/>
          <w:sz w:val="24"/>
          <w:szCs w:val="24"/>
          <w:rtl/>
          <w:lang w:eastAsia="he-IL"/>
        </w:rPr>
        <w:t>ם</w:t>
      </w:r>
      <w:proofErr w:type="spellEnd"/>
      <w:r w:rsidRPr="000E1B59">
        <w:rPr>
          <w:rFonts w:ascii="David" w:hAnsi="David" w:cs="David"/>
          <w:sz w:val="24"/>
          <w:szCs w:val="24"/>
          <w:rtl/>
          <w:lang w:eastAsia="he-IL"/>
        </w:rPr>
        <w:t xml:space="preserve"> בעלי שם והשפעה – משה יעלון, משה לדור, מרדכי </w:t>
      </w:r>
      <w:proofErr w:type="spellStart"/>
      <w:r w:rsidRPr="000E1B59">
        <w:rPr>
          <w:rFonts w:ascii="David" w:hAnsi="David" w:cs="David"/>
          <w:sz w:val="24"/>
          <w:szCs w:val="24"/>
          <w:rtl/>
          <w:lang w:eastAsia="he-IL"/>
        </w:rPr>
        <w:t>קרמינצר</w:t>
      </w:r>
      <w:proofErr w:type="spellEnd"/>
      <w:r w:rsidRPr="000E1B59">
        <w:rPr>
          <w:rFonts w:ascii="David" w:hAnsi="David" w:cs="David"/>
          <w:sz w:val="24"/>
          <w:szCs w:val="24"/>
          <w:rtl/>
          <w:lang w:eastAsia="he-IL"/>
        </w:rPr>
        <w:t>, אהוד ברק, אהוד אולמרט ורבים אחרים.</w:t>
      </w:r>
    </w:p>
    <w:p w14:paraId="71478497" w14:textId="77777777" w:rsidR="00275E86" w:rsidRPr="000E1B59" w:rsidRDefault="00275E86" w:rsidP="00275E86">
      <w:pPr>
        <w:pStyle w:val="a3"/>
        <w:widowControl w:val="0"/>
        <w:spacing w:before="120" w:after="120" w:line="480" w:lineRule="auto"/>
        <w:jc w:val="both"/>
        <w:rPr>
          <w:rFonts w:ascii="David" w:hAnsi="David" w:cs="David"/>
          <w:sz w:val="24"/>
          <w:szCs w:val="24"/>
          <w:rtl/>
          <w:lang w:eastAsia="he-IL"/>
        </w:rPr>
      </w:pPr>
      <w:r w:rsidRPr="000E1B59">
        <w:rPr>
          <w:rFonts w:ascii="David" w:hAnsi="David" w:cs="David"/>
          <w:sz w:val="24"/>
          <w:szCs w:val="24"/>
          <w:rtl/>
          <w:lang w:eastAsia="he-IL"/>
        </w:rPr>
        <w:t xml:space="preserve">כל אלו למעשה מעמידים אקדח לרקתה של המדינה: </w:t>
      </w:r>
      <w:proofErr w:type="spellStart"/>
      <w:r w:rsidRPr="000E1B59">
        <w:rPr>
          <w:rFonts w:ascii="David" w:hAnsi="David" w:cs="David"/>
          <w:sz w:val="24"/>
          <w:szCs w:val="24"/>
          <w:rtl/>
          <w:lang w:eastAsia="he-IL"/>
        </w:rPr>
        <w:t>הבו</w:t>
      </w:r>
      <w:proofErr w:type="spellEnd"/>
      <w:r w:rsidRPr="000E1B59">
        <w:rPr>
          <w:rFonts w:ascii="David" w:hAnsi="David" w:cs="David"/>
          <w:sz w:val="24"/>
          <w:szCs w:val="24"/>
          <w:rtl/>
          <w:lang w:eastAsia="he-IL"/>
        </w:rPr>
        <w:t xml:space="preserve"> לנו את מבוקשנו הפוליטי, או שנשאיר אתכם חסרי מגן לחסדי האויב. ואף על פי כן, אף אחד מהמארגנים, מהמסיתים, מהחתרנים, לא פגש את זרוע החוק. בימים ההם שלטון החוק נדם ו</w:t>
      </w:r>
      <w:r>
        <w:rPr>
          <w:rFonts w:ascii="David" w:hAnsi="David" w:cs="David" w:hint="cs"/>
          <w:sz w:val="24"/>
          <w:szCs w:val="24"/>
          <w:rtl/>
          <w:lang w:eastAsia="he-IL"/>
        </w:rPr>
        <w:t>מעל</w:t>
      </w:r>
      <w:r w:rsidRPr="000E1B59">
        <w:rPr>
          <w:rFonts w:ascii="David" w:hAnsi="David" w:cs="David"/>
          <w:sz w:val="24"/>
          <w:szCs w:val="24"/>
          <w:rtl/>
          <w:lang w:eastAsia="he-IL"/>
        </w:rPr>
        <w:t xml:space="preserve"> בחובתו המרכזית להבטחת שלום הציבור וביטחונו. גם עכשיו שבות ועולות הקריאות האלה ללא מורא וללא חשש, בעיצומה של מלחמה. על כל אלו אמונה היועצת.</w:t>
      </w:r>
    </w:p>
    <w:p w14:paraId="5FB6876B" w14:textId="77777777" w:rsidR="00275E86" w:rsidRPr="00B96E7E" w:rsidRDefault="00275E86" w:rsidP="00275E86">
      <w:pPr>
        <w:widowControl w:val="0"/>
        <w:spacing w:before="120" w:after="120" w:line="480" w:lineRule="auto"/>
        <w:ind w:left="360"/>
        <w:jc w:val="both"/>
        <w:rPr>
          <w:rFonts w:ascii="David" w:hAnsi="David" w:cs="David"/>
          <w:b/>
          <w:bCs/>
          <w:sz w:val="24"/>
          <w:szCs w:val="24"/>
          <w:lang w:eastAsia="he-IL"/>
        </w:rPr>
      </w:pPr>
      <w:r>
        <w:rPr>
          <w:rFonts w:ascii="David" w:hAnsi="David" w:cs="David" w:hint="cs"/>
          <w:b/>
          <w:bCs/>
          <w:sz w:val="24"/>
          <w:szCs w:val="24"/>
          <w:rtl/>
          <w:lang w:eastAsia="he-IL"/>
        </w:rPr>
        <w:t xml:space="preserve">ג.5 </w:t>
      </w:r>
      <w:r w:rsidRPr="005B5924">
        <w:rPr>
          <w:rFonts w:ascii="David" w:hAnsi="David" w:cs="David"/>
          <w:b/>
          <w:bCs/>
          <w:sz w:val="24"/>
          <w:szCs w:val="24"/>
          <w:u w:val="single"/>
          <w:rtl/>
          <w:lang w:eastAsia="he-IL"/>
        </w:rPr>
        <w:t>הדלפות לא חוקיות</w:t>
      </w:r>
      <w:r w:rsidRPr="00B96E7E">
        <w:rPr>
          <w:rFonts w:ascii="David" w:hAnsi="David" w:cs="David"/>
          <w:b/>
          <w:bCs/>
          <w:sz w:val="24"/>
          <w:szCs w:val="24"/>
          <w:rtl/>
          <w:lang w:eastAsia="he-IL"/>
        </w:rPr>
        <w:t xml:space="preserve">: </w:t>
      </w:r>
    </w:p>
    <w:p w14:paraId="787609BB" w14:textId="77777777" w:rsidR="00275E86" w:rsidRPr="00AC73AE" w:rsidRDefault="00275E86" w:rsidP="00275E86">
      <w:pPr>
        <w:pStyle w:val="a3"/>
        <w:widowControl w:val="0"/>
        <w:spacing w:before="120" w:after="120" w:line="480" w:lineRule="auto"/>
        <w:jc w:val="both"/>
        <w:rPr>
          <w:rFonts w:ascii="David" w:hAnsi="David" w:cs="David"/>
          <w:sz w:val="24"/>
          <w:szCs w:val="24"/>
          <w:lang w:eastAsia="he-IL"/>
        </w:rPr>
      </w:pPr>
      <w:r w:rsidRPr="00B96E7E">
        <w:rPr>
          <w:rFonts w:ascii="David" w:hAnsi="David" w:cs="David"/>
          <w:sz w:val="24"/>
          <w:szCs w:val="24"/>
          <w:rtl/>
          <w:lang w:eastAsia="he-IL"/>
        </w:rPr>
        <w:t>פעמים רבות הודלף מידע מדיונים חסויים של פורומים ביטחוניים – דוגמת הקבינט המדיני ביטחוני או ועדת חוץ וביטחון של הכנסת – לעיתים תוך פגיעה ביטחונית ממשית במדינה. אולם כל אימת שרה"מ, מזכיר הממשלה, יו"ר הכנסת ואחרים בממשלה ביקשו את חקירת</w:t>
      </w:r>
      <w:r>
        <w:rPr>
          <w:rFonts w:ascii="David" w:hAnsi="David" w:cs="David" w:hint="cs"/>
          <w:sz w:val="24"/>
          <w:szCs w:val="24"/>
          <w:rtl/>
          <w:lang w:eastAsia="he-IL"/>
        </w:rPr>
        <w:t>ן</w:t>
      </w:r>
      <w:r w:rsidRPr="00B96E7E">
        <w:rPr>
          <w:rFonts w:ascii="David" w:hAnsi="David" w:cs="David"/>
          <w:sz w:val="24"/>
          <w:szCs w:val="24"/>
          <w:rtl/>
          <w:lang w:eastAsia="he-IL"/>
        </w:rPr>
        <w:t xml:space="preserve"> של עבירות אלה, נתקלו בחומה בצורה, במנעד שבין סחבת ושיהוי לבין התעלמות רבתי. לעומת זאת, בפעם היחידה שהודלף מידע לרה"מ עצמו על ידי איש המילואים ארי רוזנפלד באמצעות עובד לשכת רה"מ אלי </w:t>
      </w:r>
      <w:proofErr w:type="spellStart"/>
      <w:r w:rsidRPr="00B96E7E">
        <w:rPr>
          <w:rFonts w:ascii="David" w:hAnsi="David" w:cs="David"/>
          <w:sz w:val="24"/>
          <w:szCs w:val="24"/>
          <w:rtl/>
          <w:lang w:eastAsia="he-IL"/>
        </w:rPr>
        <w:t>פלדשטיין</w:t>
      </w:r>
      <w:proofErr w:type="spellEnd"/>
      <w:r w:rsidRPr="00B96E7E">
        <w:rPr>
          <w:rFonts w:ascii="David" w:hAnsi="David" w:cs="David"/>
          <w:sz w:val="24"/>
          <w:szCs w:val="24"/>
          <w:rtl/>
          <w:lang w:eastAsia="he-IL"/>
        </w:rPr>
        <w:t>, נעצרו השניים וקיבלו יחס של אחרוני הפושעים, תוך מניעת מפגש עם עורך דין וייחוס עבירות החמורות ביותר בספר החוקים</w:t>
      </w:r>
      <w:r>
        <w:rPr>
          <w:rFonts w:ascii="David" w:hAnsi="David" w:cs="David" w:hint="cs"/>
          <w:sz w:val="24"/>
          <w:szCs w:val="24"/>
          <w:rtl/>
          <w:lang w:eastAsia="he-IL"/>
        </w:rPr>
        <w:t xml:space="preserve">, </w:t>
      </w:r>
      <w:r w:rsidRPr="00B96E7E">
        <w:rPr>
          <w:rFonts w:ascii="David" w:hAnsi="David" w:cs="David"/>
          <w:sz w:val="24"/>
          <w:szCs w:val="24"/>
          <w:rtl/>
          <w:lang w:eastAsia="he-IL"/>
        </w:rPr>
        <w:t xml:space="preserve">מדיניות איפה ואיפה </w:t>
      </w:r>
      <w:r>
        <w:rPr>
          <w:rFonts w:ascii="David" w:hAnsi="David" w:cs="David" w:hint="cs"/>
          <w:sz w:val="24"/>
          <w:szCs w:val="24"/>
          <w:rtl/>
          <w:lang w:eastAsia="he-IL"/>
        </w:rPr>
        <w:t>ז</w:t>
      </w:r>
      <w:r w:rsidRPr="00B96E7E">
        <w:rPr>
          <w:rFonts w:ascii="David" w:hAnsi="David" w:cs="David"/>
          <w:sz w:val="24"/>
          <w:szCs w:val="24"/>
          <w:rtl/>
          <w:lang w:eastAsia="he-IL"/>
        </w:rPr>
        <w:t>ועקת לשמיים.</w:t>
      </w:r>
    </w:p>
    <w:p w14:paraId="6360406B" w14:textId="324B6ADF" w:rsidR="00275E86" w:rsidRDefault="00275E86" w:rsidP="00275E86">
      <w:pPr>
        <w:widowControl w:val="0"/>
        <w:spacing w:before="120" w:after="120" w:line="480" w:lineRule="auto"/>
        <w:ind w:left="284"/>
        <w:jc w:val="both"/>
        <w:rPr>
          <w:rFonts w:ascii="David" w:hAnsi="David" w:cs="David"/>
          <w:b/>
          <w:bCs/>
          <w:sz w:val="28"/>
          <w:szCs w:val="28"/>
          <w:u w:val="single"/>
          <w:rtl/>
          <w:lang w:eastAsia="he-IL"/>
        </w:rPr>
      </w:pPr>
    </w:p>
    <w:p w14:paraId="124FCAFA" w14:textId="1A2A83C2" w:rsidR="00275E86" w:rsidRDefault="00275E86" w:rsidP="00275E86">
      <w:pPr>
        <w:widowControl w:val="0"/>
        <w:spacing w:before="120" w:after="120" w:line="480" w:lineRule="auto"/>
        <w:ind w:left="284"/>
        <w:jc w:val="both"/>
        <w:rPr>
          <w:rFonts w:ascii="David" w:hAnsi="David" w:cs="David"/>
          <w:b/>
          <w:bCs/>
          <w:sz w:val="28"/>
          <w:szCs w:val="28"/>
          <w:u w:val="single"/>
          <w:rtl/>
          <w:lang w:eastAsia="he-IL"/>
        </w:rPr>
      </w:pPr>
    </w:p>
    <w:p w14:paraId="6C0D6006" w14:textId="5829A902" w:rsidR="00275E86" w:rsidRDefault="00275E86" w:rsidP="00275E86">
      <w:pPr>
        <w:widowControl w:val="0"/>
        <w:spacing w:before="120" w:after="120" w:line="480" w:lineRule="auto"/>
        <w:ind w:left="284"/>
        <w:jc w:val="both"/>
        <w:rPr>
          <w:rFonts w:ascii="David" w:hAnsi="David" w:cs="David"/>
          <w:b/>
          <w:bCs/>
          <w:sz w:val="28"/>
          <w:szCs w:val="28"/>
          <w:u w:val="single"/>
          <w:rtl/>
          <w:lang w:eastAsia="he-IL"/>
        </w:rPr>
      </w:pPr>
    </w:p>
    <w:p w14:paraId="5145A20B" w14:textId="77777777" w:rsidR="00275E86" w:rsidRPr="00B96E7E" w:rsidRDefault="00275E86" w:rsidP="00275E86">
      <w:pPr>
        <w:widowControl w:val="0"/>
        <w:spacing w:before="120" w:after="120" w:line="480" w:lineRule="auto"/>
        <w:ind w:left="284"/>
        <w:jc w:val="both"/>
        <w:rPr>
          <w:rFonts w:ascii="David" w:hAnsi="David" w:cs="David"/>
          <w:b/>
          <w:bCs/>
          <w:sz w:val="28"/>
          <w:szCs w:val="28"/>
          <w:u w:val="single"/>
          <w:lang w:eastAsia="he-IL"/>
        </w:rPr>
      </w:pPr>
    </w:p>
    <w:p w14:paraId="7E9441E0" w14:textId="77777777" w:rsidR="00275E86" w:rsidRPr="002B06BB" w:rsidRDefault="00275E86" w:rsidP="00275E86">
      <w:pPr>
        <w:widowControl w:val="0"/>
        <w:spacing w:before="120" w:after="120" w:line="480" w:lineRule="auto"/>
        <w:ind w:left="284"/>
        <w:jc w:val="both"/>
        <w:rPr>
          <w:rFonts w:ascii="David" w:hAnsi="David" w:cs="David"/>
          <w:b/>
          <w:bCs/>
          <w:sz w:val="28"/>
          <w:szCs w:val="28"/>
          <w:u w:val="single"/>
          <w:rtl/>
          <w:lang w:eastAsia="he-IL"/>
        </w:rPr>
      </w:pPr>
      <w:r w:rsidRPr="002B06BB">
        <w:rPr>
          <w:rFonts w:ascii="David" w:hAnsi="David" w:cs="David" w:hint="cs"/>
          <w:b/>
          <w:bCs/>
          <w:sz w:val="28"/>
          <w:szCs w:val="28"/>
          <w:rtl/>
          <w:lang w:eastAsia="he-IL"/>
        </w:rPr>
        <w:lastRenderedPageBreak/>
        <w:t>ד.</w:t>
      </w:r>
      <w:r>
        <w:rPr>
          <w:rFonts w:ascii="David" w:hAnsi="David" w:cs="David" w:hint="cs"/>
          <w:b/>
          <w:bCs/>
          <w:sz w:val="28"/>
          <w:szCs w:val="28"/>
          <w:u w:val="single"/>
          <w:rtl/>
          <w:lang w:eastAsia="he-IL"/>
        </w:rPr>
        <w:t xml:space="preserve"> </w:t>
      </w:r>
      <w:r w:rsidRPr="002B06BB">
        <w:rPr>
          <w:rFonts w:ascii="David" w:hAnsi="David" w:cs="David"/>
          <w:b/>
          <w:bCs/>
          <w:sz w:val="28"/>
          <w:szCs w:val="28"/>
          <w:u w:val="single"/>
          <w:rtl/>
          <w:lang w:eastAsia="he-IL"/>
        </w:rPr>
        <w:t>מעילה באינטרס הציבורי וריסוק שלטון החוק:</w:t>
      </w:r>
    </w:p>
    <w:p w14:paraId="18B03BFE" w14:textId="77777777" w:rsidR="00275E86" w:rsidRPr="000E1B59" w:rsidRDefault="00275E86" w:rsidP="00275E86">
      <w:pPr>
        <w:pStyle w:val="a3"/>
        <w:widowControl w:val="0"/>
        <w:spacing w:before="120" w:after="120" w:line="480" w:lineRule="auto"/>
        <w:jc w:val="both"/>
        <w:rPr>
          <w:rFonts w:ascii="David" w:hAnsi="David" w:cs="David"/>
          <w:sz w:val="24"/>
          <w:szCs w:val="24"/>
          <w:rtl/>
          <w:lang w:eastAsia="he-IL"/>
        </w:rPr>
      </w:pPr>
      <w:r w:rsidRPr="000E1B59">
        <w:rPr>
          <w:rFonts w:ascii="David" w:hAnsi="David" w:cs="David"/>
          <w:sz w:val="24"/>
          <w:szCs w:val="24"/>
          <w:rtl/>
          <w:lang w:eastAsia="he-IL"/>
        </w:rPr>
        <w:t xml:space="preserve">חובתה של היועצת לקדם את האינטרס הציבורי ולשמור על שלטון החוק מהווה עיקרון-על, לאורו עליה לפעול בשלושת רבדי תפקידיה שפורטו לעיל. ברי כי אכיפה מפלה-פוליטית של הדין כתובעת ראשית, הכנסת שיקולים פוליטיים זרים בכל צעד ושעל במלאכת הייעוץ והסירוב השיטתי לייצוג נאמן בערכאות לממשלה שרוב הציבור בישראל בחר כדין – מועלת באינטרס הציבורי ועושה פלסתר את שלטון החוק. </w:t>
      </w:r>
    </w:p>
    <w:p w14:paraId="3BFA3E70" w14:textId="77777777" w:rsidR="00275E86" w:rsidRDefault="00275E86" w:rsidP="00275E86">
      <w:pPr>
        <w:pStyle w:val="a3"/>
        <w:widowControl w:val="0"/>
        <w:spacing w:before="120" w:after="120" w:line="480" w:lineRule="auto"/>
        <w:jc w:val="both"/>
        <w:rPr>
          <w:rFonts w:ascii="David" w:hAnsi="David" w:cs="David"/>
          <w:sz w:val="24"/>
          <w:szCs w:val="24"/>
          <w:rtl/>
          <w:lang w:eastAsia="he-IL"/>
        </w:rPr>
      </w:pPr>
      <w:r w:rsidRPr="000E1B59">
        <w:rPr>
          <w:rFonts w:ascii="David" w:hAnsi="David" w:cs="David"/>
          <w:sz w:val="24"/>
          <w:szCs w:val="24"/>
          <w:rtl/>
          <w:lang w:eastAsia="he-IL"/>
        </w:rPr>
        <w:t>ואולם בנוסף לכל האמור לעיל בהקשר זה, ניתן להצביע על מקרים כלליים בהם לא רק שלא קידמה היועצת את האינטרס הציבורי ולא שמרה על שלטון החוק, אלא חיבלה בשניהם:</w:t>
      </w:r>
    </w:p>
    <w:p w14:paraId="0A3A2D40" w14:textId="77777777" w:rsidR="00275E86" w:rsidRDefault="00275E86" w:rsidP="00275E86">
      <w:pPr>
        <w:pStyle w:val="a3"/>
        <w:widowControl w:val="0"/>
        <w:spacing w:before="120" w:after="120" w:line="480" w:lineRule="auto"/>
        <w:jc w:val="both"/>
        <w:rPr>
          <w:rFonts w:ascii="David" w:hAnsi="David" w:cs="David"/>
          <w:sz w:val="24"/>
          <w:szCs w:val="24"/>
          <w:rtl/>
          <w:lang w:eastAsia="he-IL"/>
        </w:rPr>
      </w:pPr>
    </w:p>
    <w:p w14:paraId="507718FB" w14:textId="77777777" w:rsidR="00275E86" w:rsidRPr="00B96E7E" w:rsidRDefault="00275E86" w:rsidP="00275E86">
      <w:pPr>
        <w:widowControl w:val="0"/>
        <w:spacing w:before="120" w:after="120" w:line="480" w:lineRule="auto"/>
        <w:jc w:val="both"/>
        <w:rPr>
          <w:rFonts w:ascii="David" w:hAnsi="David" w:cs="David"/>
          <w:sz w:val="24"/>
          <w:szCs w:val="24"/>
          <w:lang w:eastAsia="he-IL"/>
        </w:rPr>
      </w:pPr>
      <w:r>
        <w:rPr>
          <w:rFonts w:ascii="David" w:hAnsi="David" w:cs="David" w:hint="cs"/>
          <w:b/>
          <w:bCs/>
          <w:sz w:val="24"/>
          <w:szCs w:val="24"/>
          <w:rtl/>
          <w:lang w:eastAsia="he-IL"/>
        </w:rPr>
        <w:t xml:space="preserve">     ד.1   </w:t>
      </w:r>
      <w:r w:rsidRPr="005B5924">
        <w:rPr>
          <w:rFonts w:ascii="David" w:hAnsi="David" w:cs="David"/>
          <w:b/>
          <w:bCs/>
          <w:sz w:val="24"/>
          <w:szCs w:val="24"/>
          <w:u w:val="single"/>
          <w:rtl/>
          <w:lang w:eastAsia="he-IL"/>
        </w:rPr>
        <w:t>שביתות פוליטי</w:t>
      </w:r>
      <w:r w:rsidRPr="005B5924">
        <w:rPr>
          <w:rFonts w:ascii="David" w:hAnsi="David" w:cs="David" w:hint="cs"/>
          <w:b/>
          <w:bCs/>
          <w:sz w:val="24"/>
          <w:szCs w:val="24"/>
          <w:u w:val="single"/>
          <w:rtl/>
          <w:lang w:eastAsia="he-IL"/>
        </w:rPr>
        <w:t>ו</w:t>
      </w:r>
      <w:r w:rsidRPr="005B5924">
        <w:rPr>
          <w:rFonts w:ascii="David" w:hAnsi="David" w:cs="David"/>
          <w:b/>
          <w:bCs/>
          <w:sz w:val="24"/>
          <w:szCs w:val="24"/>
          <w:u w:val="single"/>
          <w:rtl/>
          <w:lang w:eastAsia="he-IL"/>
        </w:rPr>
        <w:t>ת</w:t>
      </w:r>
      <w:r w:rsidRPr="005B5924">
        <w:rPr>
          <w:rFonts w:ascii="David" w:hAnsi="David" w:cs="David"/>
          <w:sz w:val="24"/>
          <w:szCs w:val="24"/>
          <w:u w:val="single"/>
          <w:rtl/>
          <w:lang w:eastAsia="he-IL"/>
        </w:rPr>
        <w:t>:</w:t>
      </w:r>
      <w:r w:rsidRPr="00B96E7E">
        <w:rPr>
          <w:rFonts w:ascii="David" w:hAnsi="David" w:cs="David"/>
          <w:sz w:val="24"/>
          <w:szCs w:val="24"/>
          <w:rtl/>
          <w:lang w:eastAsia="he-IL"/>
        </w:rPr>
        <w:t xml:space="preserve"> </w:t>
      </w:r>
    </w:p>
    <w:p w14:paraId="04063B04" w14:textId="77777777" w:rsidR="00275E86" w:rsidRDefault="00275E86" w:rsidP="00275E86">
      <w:pPr>
        <w:widowControl w:val="0"/>
        <w:spacing w:before="120" w:after="120" w:line="480" w:lineRule="auto"/>
        <w:ind w:left="720"/>
        <w:jc w:val="both"/>
        <w:rPr>
          <w:rFonts w:ascii="David" w:hAnsi="David" w:cs="David"/>
          <w:sz w:val="24"/>
          <w:szCs w:val="24"/>
          <w:rtl/>
          <w:lang w:eastAsia="he-IL"/>
        </w:rPr>
      </w:pPr>
      <w:r w:rsidRPr="00B96E7E">
        <w:rPr>
          <w:rFonts w:ascii="David" w:hAnsi="David" w:cs="David"/>
          <w:sz w:val="24"/>
          <w:szCs w:val="24"/>
          <w:rtl/>
          <w:lang w:eastAsia="he-IL"/>
        </w:rPr>
        <w:t xml:space="preserve">ההסתדרות הרפואית וההסתדרות הכללית פתחו בשביתה פוליטית לא חוקית, בשני מקרים שונים, כנגד מדיניות הממשלה. היועצת נקטה בטקטיקה שכבר הוזכרה לעיל: סחבת ושיהוי, ונמנעה כמה שיכלה מהגשת בקשה לצווי מניעה בבית הדין לעבודה אף שהתערבותה הדחופה נדרשה על אתר. טקטיקה זו ייתרה את הדיון בבית הדין במקרה אחד, ובמקרה השני הביאה להפסקת השביתה סמוך מאוד למועד שבו </w:t>
      </w:r>
      <w:proofErr w:type="spellStart"/>
      <w:r w:rsidRPr="00B96E7E">
        <w:rPr>
          <w:rFonts w:ascii="David" w:hAnsi="David" w:cs="David"/>
          <w:sz w:val="24"/>
          <w:szCs w:val="24"/>
          <w:rtl/>
          <w:lang w:eastAsia="he-IL"/>
        </w:rPr>
        <w:t>היתה</w:t>
      </w:r>
      <w:proofErr w:type="spellEnd"/>
      <w:r w:rsidRPr="00B96E7E">
        <w:rPr>
          <w:rFonts w:ascii="David" w:hAnsi="David" w:cs="David"/>
          <w:sz w:val="24"/>
          <w:szCs w:val="24"/>
          <w:rtl/>
          <w:lang w:eastAsia="he-IL"/>
        </w:rPr>
        <w:t xml:space="preserve"> אמורה להיפסק ממילא, תוך קביעה ברורה של בית הדין שהשביתה איננה חוקית אלא פוליטית. </w:t>
      </w:r>
    </w:p>
    <w:p w14:paraId="7E12B628" w14:textId="77777777" w:rsidR="00275E86" w:rsidRPr="00B96E7E" w:rsidRDefault="00275E86" w:rsidP="00275E86">
      <w:pPr>
        <w:widowControl w:val="0"/>
        <w:spacing w:before="120" w:after="120" w:line="480" w:lineRule="auto"/>
        <w:ind w:left="720"/>
        <w:jc w:val="both"/>
        <w:rPr>
          <w:rFonts w:ascii="David" w:hAnsi="David" w:cs="David"/>
          <w:sz w:val="24"/>
          <w:szCs w:val="24"/>
          <w:lang w:eastAsia="he-IL"/>
        </w:rPr>
      </w:pPr>
    </w:p>
    <w:p w14:paraId="2EE31518" w14:textId="77777777" w:rsidR="00275E86" w:rsidRPr="00B96E7E" w:rsidRDefault="00275E86" w:rsidP="00275E86">
      <w:pPr>
        <w:widowControl w:val="0"/>
        <w:spacing w:before="120" w:after="120" w:line="480" w:lineRule="auto"/>
        <w:jc w:val="both"/>
        <w:rPr>
          <w:rFonts w:ascii="David" w:hAnsi="David" w:cs="David"/>
          <w:b/>
          <w:bCs/>
          <w:sz w:val="24"/>
          <w:szCs w:val="24"/>
          <w:lang w:eastAsia="he-IL"/>
        </w:rPr>
      </w:pPr>
      <w:r>
        <w:rPr>
          <w:rFonts w:ascii="David" w:hAnsi="David" w:cs="David" w:hint="cs"/>
          <w:b/>
          <w:bCs/>
          <w:sz w:val="24"/>
          <w:szCs w:val="24"/>
          <w:rtl/>
          <w:lang w:eastAsia="he-IL"/>
        </w:rPr>
        <w:t xml:space="preserve">       ד.2 </w:t>
      </w:r>
      <w:r w:rsidRPr="005B5924">
        <w:rPr>
          <w:rFonts w:ascii="David" w:hAnsi="David" w:cs="David"/>
          <w:b/>
          <w:bCs/>
          <w:sz w:val="24"/>
          <w:szCs w:val="24"/>
          <w:u w:val="single"/>
          <w:rtl/>
          <w:lang w:eastAsia="he-IL"/>
        </w:rPr>
        <w:t xml:space="preserve">התעלמות מפניות הכנסת והשרים: </w:t>
      </w:r>
    </w:p>
    <w:p w14:paraId="58ACF73C" w14:textId="77777777" w:rsidR="00275E86" w:rsidRDefault="00275E86" w:rsidP="00275E86">
      <w:pPr>
        <w:widowControl w:val="0"/>
        <w:spacing w:before="120" w:after="120" w:line="480" w:lineRule="auto"/>
        <w:ind w:left="720"/>
        <w:jc w:val="both"/>
        <w:rPr>
          <w:rFonts w:ascii="David" w:hAnsi="David" w:cs="David"/>
          <w:sz w:val="24"/>
          <w:szCs w:val="24"/>
          <w:rtl/>
          <w:lang w:eastAsia="he-IL"/>
        </w:rPr>
      </w:pPr>
      <w:r w:rsidRPr="00B96E7E">
        <w:rPr>
          <w:rFonts w:ascii="David" w:hAnsi="David" w:cs="David"/>
          <w:sz w:val="24"/>
          <w:szCs w:val="24"/>
          <w:rtl/>
          <w:lang w:eastAsia="he-IL"/>
        </w:rPr>
        <w:t xml:space="preserve">ועדת חוקה, חוק ומשפט זו הזמינה את היועצת פעמים רבות להופיע בפניה, שר המשפטים פנה אל היועצת פעמים רבות בנושאים מגוונים, ופניותיו נותרות מיותמות, וכך גם פניותיו של יו"ר הכנסת ושרים אחרים. </w:t>
      </w:r>
      <w:proofErr w:type="spellStart"/>
      <w:r w:rsidRPr="00B96E7E">
        <w:rPr>
          <w:rFonts w:ascii="David" w:hAnsi="David" w:cs="David"/>
          <w:sz w:val="24"/>
          <w:szCs w:val="24"/>
          <w:rtl/>
          <w:lang w:eastAsia="he-IL"/>
        </w:rPr>
        <w:t>התעלמויות</w:t>
      </w:r>
      <w:proofErr w:type="spellEnd"/>
      <w:r w:rsidRPr="00B96E7E">
        <w:rPr>
          <w:rFonts w:ascii="David" w:hAnsi="David" w:cs="David"/>
          <w:sz w:val="24"/>
          <w:szCs w:val="24"/>
          <w:rtl/>
          <w:lang w:eastAsia="he-IL"/>
        </w:rPr>
        <w:t xml:space="preserve"> אלו – בניגוד לחובתה בתקשי"ר – מחדדת את התובנה לפיה היועצת אינה רואה </w:t>
      </w:r>
      <w:r>
        <w:rPr>
          <w:rFonts w:ascii="David" w:hAnsi="David" w:cs="David" w:hint="cs"/>
          <w:sz w:val="24"/>
          <w:szCs w:val="24"/>
          <w:rtl/>
          <w:lang w:eastAsia="he-IL"/>
        </w:rPr>
        <w:t xml:space="preserve">עצמה </w:t>
      </w:r>
      <w:r w:rsidRPr="00B96E7E">
        <w:rPr>
          <w:rFonts w:ascii="David" w:hAnsi="David" w:cs="David"/>
          <w:sz w:val="24"/>
          <w:szCs w:val="24"/>
          <w:rtl/>
          <w:lang w:eastAsia="he-IL"/>
        </w:rPr>
        <w:t>כפופה לחוק ובו</w:t>
      </w:r>
      <w:r>
        <w:rPr>
          <w:rFonts w:ascii="David" w:hAnsi="David" w:cs="David" w:hint="cs"/>
          <w:sz w:val="24"/>
          <w:szCs w:val="24"/>
          <w:rtl/>
          <w:lang w:eastAsia="he-IL"/>
        </w:rPr>
        <w:t>ו</w:t>
      </w:r>
      <w:r w:rsidRPr="00B96E7E">
        <w:rPr>
          <w:rFonts w:ascii="David" w:hAnsi="David" w:cs="David"/>
          <w:sz w:val="24"/>
          <w:szCs w:val="24"/>
          <w:rtl/>
          <w:lang w:eastAsia="he-IL"/>
        </w:rPr>
        <w:t>דאי לא רואה עצמה עזר כנגדה של הממשלה, אלא היא פשוט נֶגְדָּה של הממשלה ואין כל אפשרות לשיתוף פעולה עימה בנסיבות אלה.</w:t>
      </w:r>
    </w:p>
    <w:p w14:paraId="7E959781" w14:textId="77777777" w:rsidR="00275E86" w:rsidRDefault="00275E86" w:rsidP="00275E86">
      <w:pPr>
        <w:widowControl w:val="0"/>
        <w:spacing w:before="120" w:after="120" w:line="480" w:lineRule="auto"/>
        <w:ind w:left="720"/>
        <w:jc w:val="both"/>
        <w:rPr>
          <w:rFonts w:ascii="David" w:hAnsi="David" w:cs="David"/>
          <w:sz w:val="24"/>
          <w:szCs w:val="24"/>
          <w:rtl/>
          <w:lang w:eastAsia="he-IL"/>
        </w:rPr>
      </w:pPr>
    </w:p>
    <w:p w14:paraId="4BE2207B" w14:textId="77777777" w:rsidR="00275E86" w:rsidRPr="00B96E7E" w:rsidRDefault="00275E86" w:rsidP="00275E86">
      <w:pPr>
        <w:widowControl w:val="0"/>
        <w:spacing w:before="120" w:after="120" w:line="480" w:lineRule="auto"/>
        <w:ind w:left="720"/>
        <w:jc w:val="both"/>
        <w:rPr>
          <w:rFonts w:ascii="David" w:hAnsi="David" w:cs="David"/>
          <w:sz w:val="24"/>
          <w:szCs w:val="24"/>
          <w:lang w:eastAsia="he-IL"/>
        </w:rPr>
      </w:pPr>
    </w:p>
    <w:p w14:paraId="3D04E8D3" w14:textId="77777777" w:rsidR="00275E86" w:rsidRPr="00B96E7E" w:rsidRDefault="00275E86" w:rsidP="00275E86">
      <w:pPr>
        <w:widowControl w:val="0"/>
        <w:spacing w:before="120" w:after="120" w:line="480" w:lineRule="auto"/>
        <w:jc w:val="both"/>
        <w:rPr>
          <w:rFonts w:ascii="David" w:hAnsi="David" w:cs="David"/>
          <w:b/>
          <w:bCs/>
          <w:sz w:val="24"/>
          <w:szCs w:val="24"/>
          <w:lang w:eastAsia="he-IL"/>
        </w:rPr>
      </w:pPr>
      <w:r>
        <w:rPr>
          <w:rFonts w:ascii="David" w:hAnsi="David" w:cs="David" w:hint="cs"/>
          <w:b/>
          <w:bCs/>
          <w:sz w:val="24"/>
          <w:szCs w:val="24"/>
          <w:rtl/>
          <w:lang w:eastAsia="he-IL"/>
        </w:rPr>
        <w:lastRenderedPageBreak/>
        <w:t xml:space="preserve">       ד.3 </w:t>
      </w:r>
      <w:r w:rsidRPr="005B5924">
        <w:rPr>
          <w:rFonts w:ascii="David" w:hAnsi="David" w:cs="David"/>
          <w:b/>
          <w:bCs/>
          <w:sz w:val="24"/>
          <w:szCs w:val="24"/>
          <w:u w:val="single"/>
          <w:rtl/>
          <w:lang w:eastAsia="he-IL"/>
        </w:rPr>
        <w:t xml:space="preserve">השימוש </w:t>
      </w:r>
      <w:proofErr w:type="spellStart"/>
      <w:r w:rsidRPr="005B5924">
        <w:rPr>
          <w:rFonts w:ascii="David" w:hAnsi="David" w:cs="David"/>
          <w:b/>
          <w:bCs/>
          <w:sz w:val="24"/>
          <w:szCs w:val="24"/>
          <w:u w:val="single"/>
          <w:rtl/>
          <w:lang w:eastAsia="he-IL"/>
        </w:rPr>
        <w:t>ברוגלות</w:t>
      </w:r>
      <w:proofErr w:type="spellEnd"/>
      <w:r w:rsidRPr="005B5924">
        <w:rPr>
          <w:rFonts w:ascii="David" w:hAnsi="David" w:cs="David"/>
          <w:b/>
          <w:bCs/>
          <w:sz w:val="24"/>
          <w:szCs w:val="24"/>
          <w:u w:val="single"/>
          <w:rtl/>
          <w:lang w:eastAsia="he-IL"/>
        </w:rPr>
        <w:t>:</w:t>
      </w:r>
      <w:r w:rsidRPr="00B96E7E">
        <w:rPr>
          <w:rFonts w:ascii="David" w:hAnsi="David" w:cs="David"/>
          <w:b/>
          <w:bCs/>
          <w:sz w:val="24"/>
          <w:szCs w:val="24"/>
          <w:rtl/>
          <w:lang w:eastAsia="he-IL"/>
        </w:rPr>
        <w:t xml:space="preserve"> </w:t>
      </w:r>
    </w:p>
    <w:p w14:paraId="0064ADD7" w14:textId="77777777" w:rsidR="00275E86" w:rsidRDefault="00275E86" w:rsidP="00275E86">
      <w:pPr>
        <w:widowControl w:val="0"/>
        <w:spacing w:before="120" w:after="120" w:line="480" w:lineRule="auto"/>
        <w:ind w:left="720"/>
        <w:jc w:val="both"/>
        <w:rPr>
          <w:rFonts w:ascii="David" w:hAnsi="David" w:cs="David"/>
          <w:sz w:val="24"/>
          <w:szCs w:val="24"/>
          <w:rtl/>
          <w:lang w:eastAsia="he-IL"/>
        </w:rPr>
      </w:pPr>
      <w:r w:rsidRPr="00B96E7E">
        <w:rPr>
          <w:rFonts w:ascii="David" w:hAnsi="David" w:cs="David"/>
          <w:sz w:val="24"/>
          <w:szCs w:val="24"/>
          <w:rtl/>
          <w:lang w:eastAsia="he-IL"/>
        </w:rPr>
        <w:t>היועצת מתנגדת לעבודה של ועדת בדיקה ממשלתית בעני</w:t>
      </w:r>
      <w:r>
        <w:rPr>
          <w:rFonts w:ascii="David" w:hAnsi="David" w:cs="David" w:hint="cs"/>
          <w:sz w:val="24"/>
          <w:szCs w:val="24"/>
          <w:rtl/>
          <w:lang w:eastAsia="he-IL"/>
        </w:rPr>
        <w:t>י</w:t>
      </w:r>
      <w:r w:rsidRPr="00B96E7E">
        <w:rPr>
          <w:rFonts w:ascii="David" w:hAnsi="David" w:cs="David"/>
          <w:sz w:val="24"/>
          <w:szCs w:val="24"/>
          <w:rtl/>
          <w:lang w:eastAsia="he-IL"/>
        </w:rPr>
        <w:t xml:space="preserve">ן </w:t>
      </w:r>
      <w:proofErr w:type="spellStart"/>
      <w:r>
        <w:rPr>
          <w:rFonts w:ascii="David" w:hAnsi="David" w:cs="David" w:hint="cs"/>
          <w:sz w:val="24"/>
          <w:szCs w:val="24"/>
          <w:rtl/>
          <w:lang w:eastAsia="he-IL"/>
        </w:rPr>
        <w:t>ה</w:t>
      </w:r>
      <w:r w:rsidRPr="00B96E7E">
        <w:rPr>
          <w:rFonts w:ascii="David" w:hAnsi="David" w:cs="David"/>
          <w:sz w:val="24"/>
          <w:szCs w:val="24"/>
          <w:rtl/>
          <w:lang w:eastAsia="he-IL"/>
        </w:rPr>
        <w:t>רוגלות</w:t>
      </w:r>
      <w:proofErr w:type="spellEnd"/>
      <w:r w:rsidRPr="00B96E7E">
        <w:rPr>
          <w:rFonts w:ascii="David" w:hAnsi="David" w:cs="David"/>
          <w:sz w:val="24"/>
          <w:szCs w:val="24"/>
          <w:rtl/>
          <w:lang w:eastAsia="he-IL"/>
        </w:rPr>
        <w:t xml:space="preserve">, באופן הנגוע בניגוד עניינים קיצוני נוכח השימוש הלא חוקי לכאורה שנעשה </w:t>
      </w:r>
      <w:proofErr w:type="spellStart"/>
      <w:r w:rsidRPr="00B96E7E">
        <w:rPr>
          <w:rFonts w:ascii="David" w:hAnsi="David" w:cs="David"/>
          <w:sz w:val="24"/>
          <w:szCs w:val="24"/>
          <w:rtl/>
          <w:lang w:eastAsia="he-IL"/>
        </w:rPr>
        <w:t>ברוגלות</w:t>
      </w:r>
      <w:proofErr w:type="spellEnd"/>
      <w:r w:rsidRPr="00B96E7E">
        <w:rPr>
          <w:rFonts w:ascii="David" w:hAnsi="David" w:cs="David"/>
          <w:sz w:val="24"/>
          <w:szCs w:val="24"/>
          <w:rtl/>
          <w:lang w:eastAsia="he-IL"/>
        </w:rPr>
        <w:t xml:space="preserve"> בתיקים פליליים בעבר. יתרה מכך, כשניסתה הממשלה לקדם חקיקה שתכשיר את השימוש </w:t>
      </w:r>
      <w:proofErr w:type="spellStart"/>
      <w:r w:rsidRPr="00B96E7E">
        <w:rPr>
          <w:rFonts w:ascii="David" w:hAnsi="David" w:cs="David"/>
          <w:sz w:val="24"/>
          <w:szCs w:val="24"/>
          <w:rtl/>
          <w:lang w:eastAsia="he-IL"/>
        </w:rPr>
        <w:t>ברוגלות</w:t>
      </w:r>
      <w:proofErr w:type="spellEnd"/>
      <w:r w:rsidRPr="00B96E7E">
        <w:rPr>
          <w:rFonts w:ascii="David" w:hAnsi="David" w:cs="David"/>
          <w:sz w:val="24"/>
          <w:szCs w:val="24"/>
          <w:rtl/>
          <w:lang w:eastAsia="he-IL"/>
        </w:rPr>
        <w:t xml:space="preserve"> – כלי חודרני ופוגעני בזכויות הפרט – כחלק מהמאבק בפשיעה מאורגנת סירבה היועצת, והתנתה את הסכמתה </w:t>
      </w:r>
      <w:r>
        <w:rPr>
          <w:rFonts w:ascii="David" w:hAnsi="David" w:cs="David" w:hint="cs"/>
          <w:sz w:val="24"/>
          <w:szCs w:val="24"/>
          <w:rtl/>
          <w:lang w:eastAsia="he-IL"/>
        </w:rPr>
        <w:t>ב</w:t>
      </w:r>
      <w:r w:rsidRPr="00B96E7E">
        <w:rPr>
          <w:rFonts w:ascii="David" w:hAnsi="David" w:cs="David"/>
          <w:sz w:val="24"/>
          <w:szCs w:val="24"/>
          <w:rtl/>
          <w:lang w:eastAsia="he-IL"/>
        </w:rPr>
        <w:t xml:space="preserve">היתר לעשיית שימוש </w:t>
      </w:r>
      <w:proofErr w:type="spellStart"/>
      <w:r w:rsidRPr="00B96E7E">
        <w:rPr>
          <w:rFonts w:ascii="David" w:hAnsi="David" w:cs="David"/>
          <w:sz w:val="24"/>
          <w:szCs w:val="24"/>
          <w:rtl/>
          <w:lang w:eastAsia="he-IL"/>
        </w:rPr>
        <w:t>ברוגלות</w:t>
      </w:r>
      <w:proofErr w:type="spellEnd"/>
      <w:r w:rsidRPr="00B96E7E">
        <w:rPr>
          <w:rFonts w:ascii="David" w:hAnsi="David" w:cs="David"/>
          <w:sz w:val="24"/>
          <w:szCs w:val="24"/>
          <w:rtl/>
          <w:lang w:eastAsia="he-IL"/>
        </w:rPr>
        <w:t xml:space="preserve"> גם</w:t>
      </w:r>
      <w:r>
        <w:rPr>
          <w:rFonts w:ascii="David" w:hAnsi="David" w:cs="David" w:hint="cs"/>
          <w:sz w:val="24"/>
          <w:szCs w:val="24"/>
          <w:rtl/>
          <w:lang w:eastAsia="he-IL"/>
        </w:rPr>
        <w:t xml:space="preserve"> בעניינים שאינם נוגעים לפשיעה המאורגנת</w:t>
      </w:r>
      <w:r w:rsidRPr="00B96E7E">
        <w:rPr>
          <w:rFonts w:ascii="David" w:hAnsi="David" w:cs="David"/>
          <w:sz w:val="24"/>
          <w:szCs w:val="24"/>
          <w:rtl/>
          <w:lang w:eastAsia="he-IL"/>
        </w:rPr>
        <w:t>. קשה לחשוב על פגיעות קשות מאלו בשלטון החוק ואינטרס הציבור.</w:t>
      </w:r>
    </w:p>
    <w:p w14:paraId="316DB3A6" w14:textId="77777777" w:rsidR="00275E86" w:rsidRPr="00B96E7E" w:rsidRDefault="00275E86" w:rsidP="00275E86">
      <w:pPr>
        <w:widowControl w:val="0"/>
        <w:spacing w:before="120" w:after="120" w:line="480" w:lineRule="auto"/>
        <w:ind w:left="720"/>
        <w:jc w:val="both"/>
        <w:rPr>
          <w:rFonts w:ascii="David" w:hAnsi="David" w:cs="David"/>
          <w:sz w:val="24"/>
          <w:szCs w:val="24"/>
          <w:lang w:eastAsia="he-IL"/>
        </w:rPr>
      </w:pPr>
    </w:p>
    <w:p w14:paraId="5891B707" w14:textId="77777777" w:rsidR="00275E86" w:rsidRPr="00B96E7E" w:rsidRDefault="00275E86" w:rsidP="00275E86">
      <w:pPr>
        <w:widowControl w:val="0"/>
        <w:spacing w:before="120" w:after="120" w:line="480" w:lineRule="auto"/>
        <w:jc w:val="both"/>
        <w:rPr>
          <w:rFonts w:ascii="David" w:hAnsi="David" w:cs="David"/>
          <w:b/>
          <w:bCs/>
          <w:sz w:val="24"/>
          <w:szCs w:val="24"/>
          <w:lang w:eastAsia="he-IL"/>
        </w:rPr>
      </w:pPr>
      <w:r>
        <w:rPr>
          <w:rFonts w:ascii="David" w:hAnsi="David" w:cs="David" w:hint="cs"/>
          <w:b/>
          <w:bCs/>
          <w:sz w:val="24"/>
          <w:szCs w:val="24"/>
          <w:rtl/>
          <w:lang w:eastAsia="he-IL"/>
        </w:rPr>
        <w:t xml:space="preserve">      ד.4  </w:t>
      </w:r>
      <w:r w:rsidRPr="005B5924">
        <w:rPr>
          <w:rFonts w:ascii="David" w:hAnsi="David" w:cs="David"/>
          <w:b/>
          <w:bCs/>
          <w:sz w:val="24"/>
          <w:szCs w:val="24"/>
          <w:u w:val="single"/>
          <w:rtl/>
          <w:lang w:eastAsia="he-IL"/>
        </w:rPr>
        <w:t>ועדת חקירה מכוח עקרון המשלימות:</w:t>
      </w:r>
    </w:p>
    <w:p w14:paraId="692779F5" w14:textId="77777777" w:rsidR="00275E86" w:rsidRDefault="00275E86" w:rsidP="00275E86">
      <w:pPr>
        <w:widowControl w:val="0"/>
        <w:spacing w:before="120" w:after="120" w:line="480" w:lineRule="auto"/>
        <w:ind w:left="720"/>
        <w:jc w:val="both"/>
        <w:rPr>
          <w:rFonts w:ascii="David" w:hAnsi="David" w:cs="David"/>
          <w:sz w:val="24"/>
          <w:szCs w:val="24"/>
          <w:rtl/>
          <w:lang w:eastAsia="he-IL"/>
        </w:rPr>
      </w:pPr>
      <w:r w:rsidRPr="00B96E7E">
        <w:rPr>
          <w:rFonts w:ascii="David" w:hAnsi="David" w:cs="David"/>
          <w:sz w:val="24"/>
          <w:szCs w:val="24"/>
          <w:rtl/>
          <w:lang w:eastAsia="he-IL"/>
        </w:rPr>
        <w:t xml:space="preserve"> על מנת לייתר את ההליכים כנגד מדינת ישראל וראשי</w:t>
      </w:r>
      <w:r>
        <w:rPr>
          <w:rFonts w:ascii="David" w:hAnsi="David" w:cs="David" w:hint="cs"/>
          <w:sz w:val="24"/>
          <w:szCs w:val="24"/>
          <w:rtl/>
          <w:lang w:eastAsia="he-IL"/>
        </w:rPr>
        <w:t>ה</w:t>
      </w:r>
      <w:r w:rsidRPr="00B96E7E">
        <w:rPr>
          <w:rFonts w:ascii="David" w:hAnsi="David" w:cs="David"/>
          <w:sz w:val="24"/>
          <w:szCs w:val="24"/>
          <w:rtl/>
          <w:lang w:eastAsia="he-IL"/>
        </w:rPr>
        <w:t xml:space="preserve"> בביה"ד הבינ"ל בהאג, ביקשה הממשלה להקים ועדת בדיקה ממשלתית במתכונת שתענה על עקרון המשלימות. היועצת סירבה ודבקה בהקמת ועדת חקירה אך ורק מכוח חוק ועדות חקירה, למרות שניסיון העבר עם ועדת </w:t>
      </w:r>
      <w:proofErr w:type="spellStart"/>
      <w:r w:rsidRPr="00B96E7E">
        <w:rPr>
          <w:rFonts w:ascii="David" w:hAnsi="David" w:cs="David"/>
          <w:sz w:val="24"/>
          <w:szCs w:val="24"/>
          <w:rtl/>
          <w:lang w:eastAsia="he-IL"/>
        </w:rPr>
        <w:t>וינוגרד</w:t>
      </w:r>
      <w:proofErr w:type="spellEnd"/>
      <w:r w:rsidRPr="00B96E7E">
        <w:rPr>
          <w:rFonts w:ascii="David" w:hAnsi="David" w:cs="David"/>
          <w:sz w:val="24"/>
          <w:szCs w:val="24"/>
          <w:rtl/>
          <w:lang w:eastAsia="he-IL"/>
        </w:rPr>
        <w:t xml:space="preserve"> וועדת </w:t>
      </w:r>
      <w:proofErr w:type="spellStart"/>
      <w:r w:rsidRPr="00B96E7E">
        <w:rPr>
          <w:rFonts w:ascii="David" w:hAnsi="David" w:cs="David"/>
          <w:sz w:val="24"/>
          <w:szCs w:val="24"/>
          <w:rtl/>
          <w:lang w:eastAsia="he-IL"/>
        </w:rPr>
        <w:t>טירקל</w:t>
      </w:r>
      <w:proofErr w:type="spellEnd"/>
      <w:r w:rsidRPr="00B96E7E">
        <w:rPr>
          <w:rFonts w:ascii="David" w:hAnsi="David" w:cs="David"/>
          <w:sz w:val="24"/>
          <w:szCs w:val="24"/>
          <w:rtl/>
          <w:lang w:eastAsia="he-IL"/>
        </w:rPr>
        <w:t xml:space="preserve"> – שהוקמו בידי הממשלה – מלמד שהללו נתפסו כעצמאיות ובלתי תלויות. עד כדי כך הטייתה הפוליטית עזה, שהיועצת העדיפה שלא תוקם ועדה כלל – דבר שתרם להוצאת צווי מעצר כנגד רה"מ</w:t>
      </w:r>
      <w:r>
        <w:rPr>
          <w:rFonts w:ascii="David" w:hAnsi="David" w:cs="David" w:hint="cs"/>
          <w:sz w:val="24"/>
          <w:szCs w:val="24"/>
          <w:rtl/>
          <w:lang w:eastAsia="he-IL"/>
        </w:rPr>
        <w:t xml:space="preserve"> בנימין נתניהו</w:t>
      </w:r>
      <w:r w:rsidRPr="00B96E7E">
        <w:rPr>
          <w:rFonts w:ascii="David" w:hAnsi="David" w:cs="David"/>
          <w:sz w:val="24"/>
          <w:szCs w:val="24"/>
          <w:rtl/>
          <w:lang w:eastAsia="he-IL"/>
        </w:rPr>
        <w:t xml:space="preserve"> וש</w:t>
      </w:r>
      <w:r>
        <w:rPr>
          <w:rFonts w:ascii="David" w:hAnsi="David" w:cs="David" w:hint="cs"/>
          <w:sz w:val="24"/>
          <w:szCs w:val="24"/>
          <w:rtl/>
          <w:lang w:eastAsia="he-IL"/>
        </w:rPr>
        <w:t xml:space="preserve">ר הביטחון דאז יואב </w:t>
      </w:r>
      <w:proofErr w:type="spellStart"/>
      <w:r>
        <w:rPr>
          <w:rFonts w:ascii="David" w:hAnsi="David" w:cs="David" w:hint="cs"/>
          <w:sz w:val="24"/>
          <w:szCs w:val="24"/>
          <w:rtl/>
          <w:lang w:eastAsia="he-IL"/>
        </w:rPr>
        <w:t>גלנט</w:t>
      </w:r>
      <w:proofErr w:type="spellEnd"/>
      <w:r>
        <w:rPr>
          <w:rFonts w:ascii="David" w:hAnsi="David" w:cs="David" w:hint="cs"/>
          <w:sz w:val="24"/>
          <w:szCs w:val="24"/>
          <w:rtl/>
          <w:lang w:eastAsia="he-IL"/>
        </w:rPr>
        <w:t xml:space="preserve"> </w:t>
      </w:r>
      <w:r w:rsidRPr="00B96E7E">
        <w:rPr>
          <w:rFonts w:ascii="David" w:hAnsi="David" w:cs="David"/>
          <w:sz w:val="24"/>
          <w:szCs w:val="24"/>
          <w:rtl/>
          <w:lang w:eastAsia="he-IL"/>
        </w:rPr>
        <w:t xml:space="preserve"> – ובלבד שלא תוקם ועדה שבה למערכת המשפט אין שליטה מלאה. בכך מעלה היועצת בחובתה לשמור על האינטרס הציבורי של מדינת ישראל ותרמה תרומה מכרעת לעוול הנורא שמקדם ביה"ד בהאג כנגד ראשי המדינה ולוחמיה, המחרפים נפשם ב</w:t>
      </w:r>
      <w:r>
        <w:rPr>
          <w:rFonts w:ascii="David" w:hAnsi="David" w:cs="David" w:hint="cs"/>
          <w:sz w:val="24"/>
          <w:szCs w:val="24"/>
          <w:rtl/>
          <w:lang w:eastAsia="he-IL"/>
        </w:rPr>
        <w:t>מלחמה שאין מוצדקת ממנה.</w:t>
      </w:r>
    </w:p>
    <w:p w14:paraId="2A7E93DB" w14:textId="77777777" w:rsidR="00275E86" w:rsidRDefault="00275E86" w:rsidP="00275E86">
      <w:pPr>
        <w:widowControl w:val="0"/>
        <w:spacing w:before="120" w:after="120" w:line="480" w:lineRule="auto"/>
        <w:ind w:left="720"/>
        <w:jc w:val="both"/>
        <w:rPr>
          <w:rFonts w:ascii="David" w:hAnsi="David" w:cs="David"/>
          <w:sz w:val="24"/>
          <w:szCs w:val="24"/>
          <w:rtl/>
          <w:lang w:eastAsia="he-IL"/>
        </w:rPr>
      </w:pPr>
    </w:p>
    <w:p w14:paraId="54FB08F5" w14:textId="77777777" w:rsidR="00275E86" w:rsidRPr="001F1A64" w:rsidRDefault="00275E86" w:rsidP="00275E86">
      <w:pPr>
        <w:widowControl w:val="0"/>
        <w:spacing w:before="120" w:after="120" w:line="480" w:lineRule="auto"/>
        <w:jc w:val="both"/>
        <w:rPr>
          <w:rFonts w:ascii="David" w:hAnsi="David" w:cs="David"/>
          <w:b/>
          <w:bCs/>
          <w:sz w:val="28"/>
          <w:szCs w:val="28"/>
          <w:u w:val="single"/>
          <w:rtl/>
          <w:lang w:eastAsia="he-IL"/>
        </w:rPr>
      </w:pPr>
      <w:r w:rsidRPr="001F1A64">
        <w:rPr>
          <w:rFonts w:ascii="David" w:hAnsi="David" w:cs="David" w:hint="cs"/>
          <w:b/>
          <w:bCs/>
          <w:sz w:val="28"/>
          <w:szCs w:val="28"/>
          <w:rtl/>
          <w:lang w:eastAsia="he-IL"/>
        </w:rPr>
        <w:t xml:space="preserve">      ה.</w:t>
      </w:r>
      <w:r>
        <w:rPr>
          <w:rFonts w:ascii="David" w:hAnsi="David" w:cs="David" w:hint="cs"/>
          <w:b/>
          <w:bCs/>
          <w:sz w:val="28"/>
          <w:szCs w:val="28"/>
          <w:u w:val="single"/>
          <w:rtl/>
          <w:lang w:eastAsia="he-IL"/>
        </w:rPr>
        <w:t xml:space="preserve"> </w:t>
      </w:r>
      <w:r w:rsidRPr="001F1A64">
        <w:rPr>
          <w:rFonts w:ascii="David" w:hAnsi="David" w:cs="David" w:hint="cs"/>
          <w:b/>
          <w:bCs/>
          <w:sz w:val="28"/>
          <w:szCs w:val="28"/>
          <w:u w:val="single"/>
          <w:rtl/>
          <w:lang w:eastAsia="he-IL"/>
        </w:rPr>
        <w:t>העדר טיפול בפשיעה המאורגנת ובפרט בטיפול בפשיעה בחברה הערבית</w:t>
      </w:r>
      <w:r>
        <w:rPr>
          <w:rFonts w:ascii="David" w:hAnsi="David" w:cs="David" w:hint="cs"/>
          <w:b/>
          <w:bCs/>
          <w:sz w:val="28"/>
          <w:szCs w:val="28"/>
          <w:u w:val="single"/>
          <w:rtl/>
          <w:lang w:eastAsia="he-IL"/>
        </w:rPr>
        <w:t>:</w:t>
      </w:r>
    </w:p>
    <w:p w14:paraId="3D937506" w14:textId="77777777" w:rsidR="00275E86" w:rsidRDefault="00275E86" w:rsidP="00275E86">
      <w:pPr>
        <w:widowControl w:val="0"/>
        <w:spacing w:before="120" w:after="120" w:line="480" w:lineRule="auto"/>
        <w:ind w:left="720"/>
        <w:jc w:val="both"/>
        <w:rPr>
          <w:rFonts w:ascii="David" w:hAnsi="David" w:cs="David"/>
          <w:sz w:val="24"/>
          <w:szCs w:val="24"/>
          <w:rtl/>
          <w:lang w:eastAsia="he-IL"/>
        </w:rPr>
      </w:pPr>
      <w:r>
        <w:rPr>
          <w:rFonts w:ascii="David" w:hAnsi="David" w:cs="David" w:hint="cs"/>
          <w:sz w:val="24"/>
          <w:szCs w:val="24"/>
          <w:rtl/>
          <w:lang w:eastAsia="he-IL"/>
        </w:rPr>
        <w:t xml:space="preserve"> היועצת עומדת בראש צוות העל לטיפול בנושא. היועצת מיעטה לכנס את הצוות, הערימה קשיים על חקיקה דרושה ובכך פגעה במאמץ הממשלתי להתמודדות עם אתגר גדול וחשוב זה.</w:t>
      </w:r>
    </w:p>
    <w:p w14:paraId="5CFD2EBC" w14:textId="77777777" w:rsidR="00275E86" w:rsidRDefault="00275E86" w:rsidP="00275E86">
      <w:pPr>
        <w:widowControl w:val="0"/>
        <w:spacing w:before="120" w:after="120" w:line="480" w:lineRule="auto"/>
        <w:ind w:left="720"/>
        <w:jc w:val="both"/>
        <w:rPr>
          <w:rFonts w:ascii="David" w:hAnsi="David" w:cs="David"/>
          <w:sz w:val="24"/>
          <w:szCs w:val="24"/>
          <w:rtl/>
          <w:lang w:eastAsia="he-IL"/>
        </w:rPr>
      </w:pPr>
    </w:p>
    <w:p w14:paraId="304DF74D" w14:textId="77777777" w:rsidR="00275E86" w:rsidRDefault="00275E86" w:rsidP="00275E86">
      <w:pPr>
        <w:widowControl w:val="0"/>
        <w:spacing w:before="120" w:after="120" w:line="480" w:lineRule="auto"/>
        <w:jc w:val="both"/>
        <w:rPr>
          <w:rFonts w:ascii="David" w:hAnsi="David" w:cs="David"/>
          <w:sz w:val="24"/>
          <w:szCs w:val="24"/>
          <w:rtl/>
          <w:lang w:eastAsia="he-IL"/>
        </w:rPr>
      </w:pPr>
    </w:p>
    <w:p w14:paraId="6C6CC79D" w14:textId="77777777" w:rsidR="000C3B60" w:rsidRDefault="000C3B60"/>
    <w:sectPr w:rsidR="000C3B60" w:rsidSect="00BA6D9F">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ED79" w14:textId="77777777" w:rsidR="00CD322C" w:rsidRDefault="00CD322C" w:rsidP="00275E86">
      <w:pPr>
        <w:spacing w:after="0" w:line="240" w:lineRule="auto"/>
      </w:pPr>
      <w:r>
        <w:separator/>
      </w:r>
    </w:p>
  </w:endnote>
  <w:endnote w:type="continuationSeparator" w:id="0">
    <w:p w14:paraId="7FF5665F" w14:textId="77777777" w:rsidR="00CD322C" w:rsidRDefault="00CD322C" w:rsidP="00275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68463153"/>
      <w:docPartObj>
        <w:docPartGallery w:val="Page Numbers (Bottom of Page)"/>
        <w:docPartUnique/>
      </w:docPartObj>
    </w:sdtPr>
    <w:sdtContent>
      <w:p w14:paraId="0B8EAE62" w14:textId="42538D5E" w:rsidR="00275E86" w:rsidRDefault="00275E86">
        <w:pPr>
          <w:pStyle w:val="a9"/>
          <w:jc w:val="center"/>
        </w:pPr>
        <w:r>
          <w:fldChar w:fldCharType="begin"/>
        </w:r>
        <w:r>
          <w:instrText>PAGE   \* MERGEFORMAT</w:instrText>
        </w:r>
        <w:r>
          <w:fldChar w:fldCharType="separate"/>
        </w:r>
        <w:r>
          <w:rPr>
            <w:rtl/>
            <w:lang w:val="he-IL"/>
          </w:rPr>
          <w:t>2</w:t>
        </w:r>
        <w:r>
          <w:fldChar w:fldCharType="end"/>
        </w:r>
      </w:p>
    </w:sdtContent>
  </w:sdt>
  <w:p w14:paraId="70E5D21B" w14:textId="77777777" w:rsidR="00275E86" w:rsidRDefault="00275E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99FD" w14:textId="77777777" w:rsidR="00CD322C" w:rsidRDefault="00CD322C" w:rsidP="00275E86">
      <w:pPr>
        <w:spacing w:after="0" w:line="240" w:lineRule="auto"/>
      </w:pPr>
      <w:r>
        <w:separator/>
      </w:r>
    </w:p>
  </w:footnote>
  <w:footnote w:type="continuationSeparator" w:id="0">
    <w:p w14:paraId="6632E75D" w14:textId="77777777" w:rsidR="00CD322C" w:rsidRDefault="00CD322C" w:rsidP="00275E86">
      <w:pPr>
        <w:spacing w:after="0" w:line="240" w:lineRule="auto"/>
      </w:pPr>
      <w:r>
        <w:continuationSeparator/>
      </w:r>
    </w:p>
  </w:footnote>
  <w:footnote w:id="1">
    <w:p w14:paraId="3A15009E" w14:textId="77777777" w:rsidR="00275E86" w:rsidRPr="00AA065A" w:rsidRDefault="00275E86" w:rsidP="00275E86">
      <w:pPr>
        <w:pStyle w:val="a4"/>
        <w:bidi/>
        <w:rPr>
          <w:rtl/>
        </w:rPr>
      </w:pPr>
      <w:r>
        <w:rPr>
          <w:rStyle w:val="a6"/>
        </w:rPr>
        <w:footnoteRef/>
      </w:r>
      <w:r>
        <w:t xml:space="preserve"> </w:t>
      </w:r>
      <w:r w:rsidRPr="00A3283E">
        <w:rPr>
          <w:rFonts w:ascii="David" w:hAnsi="David" w:cs="David" w:hint="eastAsia"/>
          <w:rtl/>
        </w:rPr>
        <w:t>סקירת</w:t>
      </w:r>
      <w:r w:rsidRPr="00A3283E">
        <w:rPr>
          <w:rFonts w:ascii="David" w:hAnsi="David" w:cs="David"/>
          <w:rtl/>
        </w:rPr>
        <w:t xml:space="preserve"> </w:t>
      </w:r>
      <w:r w:rsidRPr="00A3283E">
        <w:rPr>
          <w:rFonts w:ascii="David" w:hAnsi="David" w:cs="David" w:hint="eastAsia"/>
          <w:rtl/>
        </w:rPr>
        <w:t>משפט</w:t>
      </w:r>
      <w:r w:rsidRPr="00A3283E">
        <w:rPr>
          <w:rFonts w:ascii="David" w:hAnsi="David" w:cs="David"/>
          <w:rtl/>
        </w:rPr>
        <w:t xml:space="preserve"> השוואתי בסוגיות תפקיד היועץ המשפטי לממשלה, אופן מינוי וסיום כהונתו, </w:t>
      </w:r>
      <w:r w:rsidRPr="00E12E68">
        <w:rPr>
          <w:rFonts w:ascii="David" w:hAnsi="David" w:cs="David" w:hint="eastAsia"/>
          <w:b/>
          <w:bCs/>
          <w:u w:val="single"/>
          <w:rtl/>
        </w:rPr>
        <w:t>מצ</w:t>
      </w:r>
      <w:r w:rsidRPr="00E12E68">
        <w:rPr>
          <w:rFonts w:ascii="David" w:hAnsi="David" w:cs="David" w:hint="cs"/>
          <w:b/>
          <w:bCs/>
          <w:u w:val="single"/>
          <w:rtl/>
        </w:rPr>
        <w:t>"ב</w:t>
      </w:r>
      <w:r w:rsidRPr="00E12E68">
        <w:rPr>
          <w:rFonts w:ascii="David" w:hAnsi="David" w:cs="David"/>
          <w:b/>
          <w:bCs/>
          <w:u w:val="single"/>
          <w:rtl/>
        </w:rPr>
        <w:t xml:space="preserve"> כנספח </w:t>
      </w:r>
      <w:r>
        <w:rPr>
          <w:rFonts w:ascii="David" w:hAnsi="David" w:cs="David" w:hint="cs"/>
          <w:b/>
          <w:bCs/>
          <w:u w:val="single"/>
          <w:rtl/>
        </w:rPr>
        <w:t>2</w:t>
      </w:r>
      <w:r w:rsidRPr="00E12E68">
        <w:rPr>
          <w:rFonts w:hint="cs"/>
          <w:b/>
          <w:bCs/>
          <w:u w:val="single"/>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4ECA"/>
    <w:multiLevelType w:val="hybridMultilevel"/>
    <w:tmpl w:val="BB5A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C132FF"/>
    <w:multiLevelType w:val="hybridMultilevel"/>
    <w:tmpl w:val="1FFA33B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D8"/>
    <w:rsid w:val="000C3B60"/>
    <w:rsid w:val="00275E86"/>
    <w:rsid w:val="003247D8"/>
    <w:rsid w:val="00BA6D9F"/>
    <w:rsid w:val="00CD322C"/>
    <w:rsid w:val="00D74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62DF"/>
  <w15:chartTrackingRefBased/>
  <w15:docId w15:val="{7B7AAE59-C002-43AD-B02A-0C0C70F3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E86"/>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E86"/>
    <w:pPr>
      <w:ind w:left="720"/>
      <w:contextualSpacing/>
    </w:pPr>
  </w:style>
  <w:style w:type="paragraph" w:styleId="a4">
    <w:name w:val="footnote text"/>
    <w:basedOn w:val="a"/>
    <w:link w:val="a5"/>
    <w:uiPriority w:val="99"/>
    <w:unhideWhenUsed/>
    <w:rsid w:val="00275E86"/>
    <w:pPr>
      <w:bidi w:val="0"/>
      <w:spacing w:after="0" w:line="240" w:lineRule="auto"/>
    </w:pPr>
    <w:rPr>
      <w:sz w:val="20"/>
      <w:szCs w:val="20"/>
    </w:rPr>
  </w:style>
  <w:style w:type="character" w:customStyle="1" w:styleId="a5">
    <w:name w:val="טקסט הערת שוליים תו"/>
    <w:basedOn w:val="a0"/>
    <w:link w:val="a4"/>
    <w:uiPriority w:val="99"/>
    <w:rsid w:val="00275E86"/>
    <w:rPr>
      <w:sz w:val="20"/>
      <w:szCs w:val="20"/>
    </w:rPr>
  </w:style>
  <w:style w:type="character" w:styleId="a6">
    <w:name w:val="footnote reference"/>
    <w:basedOn w:val="a0"/>
    <w:uiPriority w:val="99"/>
    <w:semiHidden/>
    <w:unhideWhenUsed/>
    <w:rsid w:val="00275E86"/>
    <w:rPr>
      <w:vertAlign w:val="superscript"/>
    </w:rPr>
  </w:style>
  <w:style w:type="paragraph" w:styleId="a7">
    <w:name w:val="header"/>
    <w:basedOn w:val="a"/>
    <w:link w:val="a8"/>
    <w:uiPriority w:val="99"/>
    <w:unhideWhenUsed/>
    <w:rsid w:val="00275E86"/>
    <w:pPr>
      <w:tabs>
        <w:tab w:val="center" w:pos="4153"/>
        <w:tab w:val="right" w:pos="8306"/>
      </w:tabs>
      <w:spacing w:after="0" w:line="240" w:lineRule="auto"/>
    </w:pPr>
  </w:style>
  <w:style w:type="character" w:customStyle="1" w:styleId="a8">
    <w:name w:val="כותרת עליונה תו"/>
    <w:basedOn w:val="a0"/>
    <w:link w:val="a7"/>
    <w:uiPriority w:val="99"/>
    <w:rsid w:val="00275E86"/>
  </w:style>
  <w:style w:type="paragraph" w:styleId="a9">
    <w:name w:val="footer"/>
    <w:basedOn w:val="a"/>
    <w:link w:val="aa"/>
    <w:uiPriority w:val="99"/>
    <w:unhideWhenUsed/>
    <w:rsid w:val="00275E86"/>
    <w:pPr>
      <w:tabs>
        <w:tab w:val="center" w:pos="4153"/>
        <w:tab w:val="right" w:pos="8306"/>
      </w:tabs>
      <w:spacing w:after="0" w:line="240" w:lineRule="auto"/>
    </w:pPr>
  </w:style>
  <w:style w:type="character" w:customStyle="1" w:styleId="aa">
    <w:name w:val="כותרת תחתונה תו"/>
    <w:basedOn w:val="a0"/>
    <w:link w:val="a9"/>
    <w:uiPriority w:val="99"/>
    <w:rsid w:val="0027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2557</Words>
  <Characters>12788</Characters>
  <Application>Microsoft Office Word</Application>
  <DocSecurity>0</DocSecurity>
  <Lines>106</Lines>
  <Paragraphs>30</Paragraphs>
  <ScaleCrop>false</ScaleCrop>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 Zafrir</dc:creator>
  <cp:keywords/>
  <dc:description/>
  <cp:lastModifiedBy>Ido Zafrir</cp:lastModifiedBy>
  <cp:revision>2</cp:revision>
  <dcterms:created xsi:type="dcterms:W3CDTF">2025-03-05T16:55:00Z</dcterms:created>
  <dcterms:modified xsi:type="dcterms:W3CDTF">2025-03-05T16:56:00Z</dcterms:modified>
</cp:coreProperties>
</file>