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ustomizations.xml" ContentType="application/vnd.ms-word.keyMapCustomization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24E" w:rsidRDefault="0094424E" w:rsidP="000C31FA">
      <w:pPr>
        <w:suppressLineNumbers/>
        <w:rPr>
          <w:rtl/>
        </w:rPr>
      </w:pPr>
      <w:r>
        <w:rPr>
          <w:rtl/>
        </w:rPr>
        <w:t xml:space="preserve"> </w:t>
      </w:r>
    </w:p>
    <w:tbl>
      <w:tblPr>
        <w:tblStyle w:val="a9"/>
        <w:bidiVisual/>
        <w:tblW w:w="93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gridCol w:w="250"/>
        <w:gridCol w:w="142"/>
        <w:gridCol w:w="146"/>
      </w:tblGrid>
      <w:tr w:rsidR="0094424E" w:rsidTr="00CC6EFB">
        <w:trPr>
          <w:gridAfter w:val="3"/>
          <w:wAfter w:w="538" w:type="dxa"/>
          <w:jc w:val="center"/>
        </w:trPr>
        <w:tc>
          <w:tcPr>
            <w:tcW w:w="743" w:type="dxa"/>
          </w:tcPr>
          <w:p w:rsidR="0094424E" w:rsidRPr="00CC6EFB" w:rsidRDefault="00DB00E6" w:rsidP="000C31FA">
            <w:pPr>
              <w:suppressLineNumbers/>
              <w:jc w:val="both"/>
              <w:rPr>
                <w:rFonts w:ascii="Arial" w:hAnsi="Arial"/>
                <w:b/>
                <w:bCs/>
                <w:sz w:val="26"/>
                <w:szCs w:val="26"/>
                <w:rtl/>
              </w:rPr>
            </w:pPr>
            <w:r w:rsidRPr="00CC6EFB">
              <w:rPr>
                <w:rFonts w:ascii="Arial" w:hAnsi="Arial" w:hint="cs"/>
                <w:b/>
                <w:bCs/>
                <w:sz w:val="26"/>
                <w:szCs w:val="26"/>
                <w:rtl/>
              </w:rPr>
              <w:t>ל</w:t>
            </w:r>
            <w:r w:rsidR="0094424E" w:rsidRPr="00CC6EFB">
              <w:rPr>
                <w:rFonts w:ascii="Arial" w:hAnsi="Arial"/>
                <w:b/>
                <w:bCs/>
                <w:sz w:val="26"/>
                <w:szCs w:val="26"/>
                <w:rtl/>
              </w:rPr>
              <w:t xml:space="preserve">פני </w:t>
            </w:r>
          </w:p>
        </w:tc>
        <w:tc>
          <w:tcPr>
            <w:tcW w:w="8077" w:type="dxa"/>
            <w:gridSpan w:val="2"/>
          </w:tcPr>
          <w:p w:rsidR="0094424E" w:rsidRPr="00CC6EFB" w:rsidRDefault="000529D2" w:rsidP="000C31FA">
            <w:pPr>
              <w:suppressLineNumbers/>
              <w:rPr>
                <w:rFonts w:ascii="Arial" w:hAnsi="Arial"/>
                <w:b/>
                <w:bCs/>
                <w:sz w:val="26"/>
                <w:szCs w:val="26"/>
                <w:rtl/>
              </w:rPr>
            </w:pPr>
            <w:r w:rsidRPr="00CC6EFB">
              <w:rPr>
                <w:rFonts w:ascii="Arial" w:hAnsi="Arial" w:hint="cs"/>
                <w:b/>
                <w:bCs/>
                <w:sz w:val="26"/>
                <w:szCs w:val="26"/>
                <w:rtl/>
              </w:rPr>
              <w:t>כבוד</w:t>
            </w:r>
            <w:r w:rsidR="0094424E" w:rsidRPr="00CC6EFB">
              <w:rPr>
                <w:rFonts w:ascii="Arial" w:hAnsi="Arial" w:hint="cs"/>
                <w:b/>
                <w:bCs/>
                <w:sz w:val="26"/>
                <w:szCs w:val="26"/>
                <w:rtl/>
              </w:rPr>
              <w:t xml:space="preserve"> ה</w:t>
            </w:r>
            <w:sdt>
              <w:sdtPr>
                <w:rPr>
                  <w:sz w:val="26"/>
                  <w:szCs w:val="26"/>
                  <w:rtl/>
                </w:rPr>
                <w:alias w:val="1574"/>
                <w:tag w:val="1574"/>
                <w:id w:val="414602899"/>
                <w:text w:multiLine="1"/>
              </w:sdtPr>
              <w:sdtEndPr/>
              <w:sdtContent>
                <w:r w:rsidRPr="00CC6EFB">
                  <w:rPr>
                    <w:rFonts w:ascii="Arial" w:hAnsi="Arial"/>
                    <w:b/>
                    <w:bCs/>
                    <w:sz w:val="26"/>
                    <w:szCs w:val="26"/>
                    <w:rtl/>
                  </w:rPr>
                  <w:t>שופטת</w:t>
                </w:r>
              </w:sdtContent>
            </w:sdt>
            <w:r w:rsidR="0094424E" w:rsidRPr="00CC6EFB">
              <w:rPr>
                <w:rFonts w:ascii="Arial" w:hAnsi="Arial" w:hint="cs"/>
                <w:b/>
                <w:bCs/>
                <w:sz w:val="26"/>
                <w:szCs w:val="26"/>
                <w:rtl/>
              </w:rPr>
              <w:t xml:space="preserve"> </w:t>
            </w:r>
            <w:sdt>
              <w:sdtPr>
                <w:rPr>
                  <w:sz w:val="26"/>
                  <w:szCs w:val="26"/>
                  <w:rtl/>
                </w:rPr>
                <w:alias w:val="1573"/>
                <w:tag w:val="1573"/>
                <w:id w:val="-1751030614"/>
                <w:text w:multiLine="1"/>
              </w:sdtPr>
              <w:sdtEndPr/>
              <w:sdtContent>
                <w:r w:rsidRPr="00CC6EFB">
                  <w:rPr>
                    <w:rFonts w:ascii="Arial" w:hAnsi="Arial"/>
                    <w:b/>
                    <w:bCs/>
                    <w:sz w:val="26"/>
                    <w:szCs w:val="26"/>
                    <w:rtl/>
                  </w:rPr>
                  <w:t>חנה מרים לומפ</w:t>
                </w:r>
              </w:sdtContent>
            </w:sdt>
          </w:p>
          <w:p w:rsidR="0094424E" w:rsidRPr="00CC6EFB" w:rsidRDefault="0094424E" w:rsidP="000C31FA">
            <w:pPr>
              <w:suppressLineNumbers/>
              <w:rPr>
                <w:rFonts w:ascii="Arial" w:hAnsi="Arial" w:cs="FrankRuehl"/>
                <w:sz w:val="26"/>
                <w:szCs w:val="26"/>
                <w:highlight w:val="yellow"/>
              </w:rPr>
            </w:pPr>
          </w:p>
        </w:tc>
      </w:tr>
      <w:tr w:rsidR="0094424E" w:rsidTr="00CC6EFB">
        <w:trPr>
          <w:jc w:val="center"/>
        </w:trPr>
        <w:tc>
          <w:tcPr>
            <w:tcW w:w="3249" w:type="dxa"/>
            <w:gridSpan w:val="2"/>
          </w:tcPr>
          <w:p w:rsidR="0094424E" w:rsidRPr="00CC6EFB" w:rsidRDefault="0094424E" w:rsidP="000C31FA">
            <w:pPr>
              <w:suppressLineNumbers/>
              <w:rPr>
                <w:rFonts w:ascii="Arial" w:hAnsi="Arial"/>
                <w:b/>
                <w:bCs/>
                <w:noProof w:val="0"/>
                <w:sz w:val="26"/>
                <w:szCs w:val="26"/>
              </w:rPr>
            </w:pPr>
          </w:p>
          <w:sdt>
            <w:sdtPr>
              <w:rPr>
                <w:b/>
                <w:bCs/>
                <w:sz w:val="26"/>
                <w:szCs w:val="26"/>
                <w:rtl/>
              </w:rPr>
              <w:alias w:val="1180"/>
              <w:tag w:val="1180"/>
              <w:id w:val="637458750"/>
              <w:text w:multiLine="1"/>
            </w:sdtPr>
            <w:sdtEndPr/>
            <w:sdtContent>
              <w:p w:rsidR="00BA17F8" w:rsidRPr="00CC6EFB" w:rsidRDefault="00164F04" w:rsidP="00CC6EFB">
                <w:pPr>
                  <w:suppressLineNumbers/>
                  <w:rPr>
                    <w:rFonts w:ascii="Arial" w:hAnsi="Arial"/>
                    <w:b/>
                    <w:bCs/>
                    <w:noProof w:val="0"/>
                    <w:sz w:val="26"/>
                    <w:szCs w:val="26"/>
                    <w:rtl/>
                  </w:rPr>
                </w:pPr>
                <w:r w:rsidRPr="00CC6EFB">
                  <w:rPr>
                    <w:rFonts w:hint="cs"/>
                    <w:b/>
                    <w:bCs/>
                    <w:sz w:val="26"/>
                    <w:szCs w:val="26"/>
                    <w:rtl/>
                  </w:rPr>
                  <w:t>ה</w:t>
                </w:r>
                <w:r w:rsidRPr="00CC6EFB">
                  <w:rPr>
                    <w:b/>
                    <w:bCs/>
                    <w:sz w:val="26"/>
                    <w:szCs w:val="26"/>
                    <w:rtl/>
                  </w:rPr>
                  <w:t>עותר</w:t>
                </w:r>
                <w:r w:rsidRPr="00CC6EFB">
                  <w:rPr>
                    <w:b/>
                    <w:bCs/>
                    <w:sz w:val="26"/>
                    <w:szCs w:val="26"/>
                    <w:rtl/>
                  </w:rPr>
                  <w:br/>
                </w:r>
              </w:p>
            </w:sdtContent>
          </w:sdt>
        </w:tc>
        <w:tc>
          <w:tcPr>
            <w:tcW w:w="6109" w:type="dxa"/>
            <w:gridSpan w:val="4"/>
          </w:tcPr>
          <w:p w:rsidR="0094424E" w:rsidRPr="00CC6EFB" w:rsidRDefault="0094424E" w:rsidP="000C31FA">
            <w:pPr>
              <w:suppressLineNumbers/>
              <w:rPr>
                <w:rFonts w:ascii="Arial" w:hAnsi="Arial"/>
                <w:b/>
                <w:bCs/>
                <w:noProof w:val="0"/>
                <w:sz w:val="26"/>
                <w:szCs w:val="26"/>
                <w:rtl/>
              </w:rPr>
            </w:pPr>
          </w:p>
          <w:p w:rsidR="0094424E" w:rsidRPr="00CC6EFB" w:rsidRDefault="00615DFE" w:rsidP="00164F04">
            <w:pPr>
              <w:suppressLineNumbers/>
              <w:rPr>
                <w:sz w:val="26"/>
                <w:szCs w:val="26"/>
                <w:rtl/>
              </w:rPr>
            </w:pPr>
            <w:sdt>
              <w:sdtPr>
                <w:rPr>
                  <w:sz w:val="26"/>
                  <w:szCs w:val="26"/>
                  <w:rtl/>
                </w:rPr>
                <w:alias w:val="1478"/>
                <w:tag w:val="1478"/>
                <w:id w:val="-2076122985"/>
                <w:text w:multiLine="1"/>
              </w:sdtPr>
              <w:sdtEndPr/>
              <w:sdtContent>
                <w:r w:rsidR="00164F04" w:rsidRPr="00CC6EFB">
                  <w:rPr>
                    <w:rFonts w:ascii="Arial" w:hAnsi="Arial" w:hint="cs"/>
                    <w:b/>
                    <w:bCs/>
                    <w:noProof w:val="0"/>
                    <w:sz w:val="26"/>
                    <w:szCs w:val="26"/>
                    <w:rtl/>
                  </w:rPr>
                  <w:t>היועץ המשפטי לממשלה</w:t>
                </w:r>
              </w:sdtContent>
            </w:sdt>
          </w:p>
          <w:p w:rsidR="00CC6EFB" w:rsidRPr="00CC6EFB" w:rsidRDefault="00CC6EFB" w:rsidP="00CC6EFB">
            <w:pPr>
              <w:suppressLineNumbers/>
              <w:rPr>
                <w:noProof w:val="0"/>
                <w:sz w:val="26"/>
                <w:szCs w:val="26"/>
              </w:rPr>
            </w:pPr>
            <w:r w:rsidRPr="00CC6EFB">
              <w:rPr>
                <w:rFonts w:hint="cs"/>
                <w:sz w:val="26"/>
                <w:szCs w:val="26"/>
                <w:rtl/>
              </w:rPr>
              <w:t xml:space="preserve">באמצעות פרקליטות המדינה- המחלקה </w:t>
            </w:r>
            <w:r>
              <w:rPr>
                <w:rFonts w:hint="cs"/>
                <w:sz w:val="26"/>
                <w:szCs w:val="26"/>
                <w:rtl/>
              </w:rPr>
              <w:t xml:space="preserve">לעניינים </w:t>
            </w:r>
            <w:r w:rsidRPr="00CC6EFB">
              <w:rPr>
                <w:rFonts w:hint="cs"/>
                <w:sz w:val="26"/>
                <w:szCs w:val="26"/>
                <w:rtl/>
              </w:rPr>
              <w:t>בינל</w:t>
            </w:r>
            <w:r>
              <w:rPr>
                <w:rFonts w:hint="cs"/>
                <w:sz w:val="26"/>
                <w:szCs w:val="26"/>
                <w:rtl/>
              </w:rPr>
              <w:t>א</w:t>
            </w:r>
            <w:r w:rsidRPr="00CC6EFB">
              <w:rPr>
                <w:rFonts w:hint="cs"/>
                <w:sz w:val="26"/>
                <w:szCs w:val="26"/>
                <w:rtl/>
              </w:rPr>
              <w:t>ומיים על ידי ב"כ עו"ד מתן עקיבא</w:t>
            </w:r>
            <w:r w:rsidRPr="00CC6EFB">
              <w:rPr>
                <w:sz w:val="26"/>
                <w:szCs w:val="26"/>
                <w:rtl/>
              </w:rPr>
              <w:t xml:space="preserve"> עו"ד אביטל ריבנר</w:t>
            </w:r>
            <w:r w:rsidRPr="00CC6EFB">
              <w:rPr>
                <w:sz w:val="26"/>
                <w:szCs w:val="26"/>
                <w:rtl/>
              </w:rPr>
              <w:br/>
            </w:r>
          </w:p>
        </w:tc>
      </w:tr>
      <w:tr w:rsidR="0094424E" w:rsidTr="00CC6EFB">
        <w:trPr>
          <w:gridAfter w:val="3"/>
          <w:wAfter w:w="538" w:type="dxa"/>
          <w:jc w:val="center"/>
        </w:trPr>
        <w:tc>
          <w:tcPr>
            <w:tcW w:w="8820" w:type="dxa"/>
            <w:gridSpan w:val="3"/>
          </w:tcPr>
          <w:p w:rsidR="0094424E" w:rsidRPr="00CC6EFB" w:rsidRDefault="0094424E" w:rsidP="000C31FA">
            <w:pPr>
              <w:suppressLineNumbers/>
              <w:rPr>
                <w:rFonts w:ascii="Arial" w:hAnsi="Arial"/>
                <w:b/>
                <w:bCs/>
                <w:noProof w:val="0"/>
                <w:sz w:val="26"/>
                <w:szCs w:val="26"/>
                <w:rtl/>
              </w:rPr>
            </w:pPr>
          </w:p>
          <w:p w:rsidR="0094424E" w:rsidRPr="00CC6EFB" w:rsidRDefault="0094424E" w:rsidP="000C31FA">
            <w:pPr>
              <w:suppressLineNumbers/>
              <w:jc w:val="center"/>
              <w:rPr>
                <w:rFonts w:ascii="Arial" w:hAnsi="Arial"/>
                <w:b/>
                <w:bCs/>
                <w:noProof w:val="0"/>
                <w:sz w:val="26"/>
                <w:szCs w:val="26"/>
                <w:rtl/>
              </w:rPr>
            </w:pPr>
            <w:r w:rsidRPr="00CC6EFB">
              <w:rPr>
                <w:rFonts w:ascii="Arial" w:hAnsi="Arial"/>
                <w:b/>
                <w:bCs/>
                <w:noProof w:val="0"/>
                <w:sz w:val="26"/>
                <w:szCs w:val="26"/>
                <w:rtl/>
              </w:rPr>
              <w:t>נגד</w:t>
            </w:r>
          </w:p>
          <w:p w:rsidR="0094424E" w:rsidRPr="00CC6EFB" w:rsidRDefault="0094424E" w:rsidP="000C31FA">
            <w:pPr>
              <w:suppressLineNumbers/>
              <w:rPr>
                <w:rFonts w:ascii="Arial" w:hAnsi="Arial"/>
                <w:b/>
                <w:bCs/>
                <w:noProof w:val="0"/>
                <w:sz w:val="26"/>
                <w:szCs w:val="26"/>
              </w:rPr>
            </w:pPr>
          </w:p>
        </w:tc>
      </w:tr>
      <w:tr w:rsidR="0094424E" w:rsidTr="00CC6EFB">
        <w:trPr>
          <w:gridAfter w:val="2"/>
          <w:wAfter w:w="288" w:type="dxa"/>
          <w:jc w:val="center"/>
        </w:trPr>
        <w:tc>
          <w:tcPr>
            <w:tcW w:w="3249" w:type="dxa"/>
            <w:gridSpan w:val="2"/>
          </w:tcPr>
          <w:p w:rsidR="0094424E" w:rsidRPr="00CC6EFB" w:rsidRDefault="00615DFE" w:rsidP="00CC6EFB">
            <w:pPr>
              <w:suppressLineNumbers/>
              <w:rPr>
                <w:rFonts w:ascii="Arial" w:hAnsi="Arial"/>
                <w:b/>
                <w:bCs/>
                <w:noProof w:val="0"/>
                <w:sz w:val="26"/>
                <w:szCs w:val="26"/>
              </w:rPr>
            </w:pPr>
            <w:sdt>
              <w:sdtPr>
                <w:rPr>
                  <w:b/>
                  <w:bCs/>
                  <w:sz w:val="26"/>
                  <w:szCs w:val="26"/>
                  <w:rtl/>
                </w:rPr>
                <w:alias w:val="1184"/>
                <w:tag w:val="1184"/>
                <w:id w:val="-340621022"/>
                <w:text w:multiLine="1"/>
              </w:sdtPr>
              <w:sdtEndPr/>
              <w:sdtContent>
                <w:r w:rsidR="00CC6EFB">
                  <w:rPr>
                    <w:rFonts w:hint="cs"/>
                    <w:b/>
                    <w:bCs/>
                    <w:sz w:val="26"/>
                    <w:szCs w:val="26"/>
                    <w:rtl/>
                  </w:rPr>
                  <w:t>ה</w:t>
                </w:r>
                <w:r w:rsidR="00DB00E6" w:rsidRPr="00CC6EFB">
                  <w:rPr>
                    <w:b/>
                    <w:bCs/>
                    <w:sz w:val="26"/>
                    <w:szCs w:val="26"/>
                    <w:rtl/>
                  </w:rPr>
                  <w:t>משיב</w:t>
                </w:r>
                <w:r w:rsidR="00DB00E6" w:rsidRPr="00CC6EFB">
                  <w:rPr>
                    <w:rFonts w:hint="cs"/>
                    <w:b/>
                    <w:bCs/>
                    <w:sz w:val="26"/>
                    <w:szCs w:val="26"/>
                    <w:rtl/>
                  </w:rPr>
                  <w:t>ה</w:t>
                </w:r>
                <w:r w:rsidR="00DB00E6" w:rsidRPr="00CC6EFB">
                  <w:rPr>
                    <w:b/>
                    <w:bCs/>
                    <w:sz w:val="26"/>
                    <w:szCs w:val="26"/>
                    <w:rtl/>
                  </w:rPr>
                  <w:br/>
                </w:r>
              </w:sdtContent>
            </w:sdt>
          </w:p>
        </w:tc>
        <w:tc>
          <w:tcPr>
            <w:tcW w:w="5821" w:type="dxa"/>
            <w:gridSpan w:val="2"/>
          </w:tcPr>
          <w:p w:rsidR="0094424E" w:rsidRDefault="00615DFE" w:rsidP="000C31FA">
            <w:pPr>
              <w:suppressLineNumbers/>
              <w:rPr>
                <w:sz w:val="26"/>
                <w:szCs w:val="26"/>
                <w:rtl/>
              </w:rPr>
            </w:pPr>
            <w:sdt>
              <w:sdtPr>
                <w:rPr>
                  <w:sz w:val="26"/>
                  <w:szCs w:val="26"/>
                  <w:rtl/>
                </w:rPr>
                <w:alias w:val="1486"/>
                <w:tag w:val="1486"/>
                <w:id w:val="-309872140"/>
                <w:text w:multiLine="1"/>
              </w:sdtPr>
              <w:sdtEndPr/>
              <w:sdtContent>
                <w:r w:rsidR="002F0B1E" w:rsidRPr="00CC6EFB">
                  <w:rPr>
                    <w:rFonts w:ascii="Arial" w:hAnsi="Arial"/>
                    <w:b/>
                    <w:bCs/>
                    <w:noProof w:val="0"/>
                    <w:sz w:val="26"/>
                    <w:szCs w:val="26"/>
                    <w:rtl/>
                  </w:rPr>
                  <w:t>מלכה לייפר (עציר)</w:t>
                </w:r>
              </w:sdtContent>
            </w:sdt>
          </w:p>
          <w:p w:rsidR="00CC6EFB" w:rsidRPr="00CC6EFB" w:rsidRDefault="00CC6EFB" w:rsidP="000C31FA">
            <w:pPr>
              <w:suppressLineNumbers/>
              <w:rPr>
                <w:sz w:val="26"/>
                <w:szCs w:val="26"/>
                <w:rtl/>
              </w:rPr>
            </w:pPr>
            <w:r w:rsidRPr="00CC6EFB">
              <w:rPr>
                <w:rFonts w:hint="cs"/>
                <w:sz w:val="26"/>
                <w:szCs w:val="26"/>
                <w:rtl/>
              </w:rPr>
              <w:t>על ידי</w:t>
            </w:r>
            <w:r>
              <w:rPr>
                <w:rFonts w:hint="cs"/>
                <w:sz w:val="26"/>
                <w:szCs w:val="26"/>
                <w:rtl/>
              </w:rPr>
              <w:t xml:space="preserve"> ב"כ</w:t>
            </w:r>
            <w:r w:rsidRPr="00CC6EFB">
              <w:rPr>
                <w:rFonts w:hint="cs"/>
                <w:sz w:val="26"/>
                <w:szCs w:val="26"/>
                <w:rtl/>
              </w:rPr>
              <w:t xml:space="preserve"> עו"ד יהודה פריד, עו"ד </w:t>
            </w:r>
            <w:r w:rsidRPr="00CC6EFB">
              <w:rPr>
                <w:sz w:val="26"/>
                <w:szCs w:val="26"/>
                <w:rtl/>
              </w:rPr>
              <w:t>טל גבאי</w:t>
            </w:r>
            <w:r w:rsidRPr="00CC6EFB">
              <w:rPr>
                <w:rFonts w:hint="cs"/>
                <w:sz w:val="26"/>
                <w:szCs w:val="26"/>
                <w:rtl/>
              </w:rPr>
              <w:t xml:space="preserve"> ועו"ד </w:t>
            </w:r>
            <w:r w:rsidRPr="00CC6EFB">
              <w:rPr>
                <w:sz w:val="26"/>
                <w:szCs w:val="26"/>
                <w:rtl/>
              </w:rPr>
              <w:t>ברוך זכאי</w:t>
            </w:r>
          </w:p>
          <w:p w:rsidR="00CF6BB7" w:rsidRPr="00CC6EFB" w:rsidRDefault="00CF6BB7" w:rsidP="000C31FA">
            <w:pPr>
              <w:suppressLineNumbers/>
              <w:rPr>
                <w:b/>
                <w:bCs/>
                <w:noProof w:val="0"/>
                <w:sz w:val="26"/>
                <w:szCs w:val="26"/>
                <w:rtl/>
              </w:rPr>
            </w:pPr>
          </w:p>
        </w:tc>
      </w:tr>
      <w:tr w:rsidR="00CF6BB7" w:rsidTr="00CC6EFB">
        <w:trPr>
          <w:gridAfter w:val="3"/>
          <w:wAfter w:w="538" w:type="dxa"/>
          <w:jc w:val="center"/>
        </w:trPr>
        <w:tc>
          <w:tcPr>
            <w:tcW w:w="8820" w:type="dxa"/>
            <w:gridSpan w:val="3"/>
          </w:tcPr>
          <w:p w:rsidR="00CF6BB7" w:rsidRPr="00CC6EFB" w:rsidRDefault="00CF6BB7" w:rsidP="000C31FA">
            <w:pPr>
              <w:suppressLineNumbers/>
              <w:rPr>
                <w:sz w:val="26"/>
                <w:szCs w:val="26"/>
                <w:rtl/>
              </w:rPr>
            </w:pPr>
          </w:p>
        </w:tc>
      </w:tr>
      <w:tr w:rsidR="00CF6BB7" w:rsidTr="00CC6EFB">
        <w:trPr>
          <w:gridAfter w:val="3"/>
          <w:wAfter w:w="538" w:type="dxa"/>
          <w:jc w:val="center"/>
        </w:trPr>
        <w:tc>
          <w:tcPr>
            <w:tcW w:w="3249" w:type="dxa"/>
            <w:gridSpan w:val="2"/>
          </w:tcPr>
          <w:p w:rsidR="00BA17F8" w:rsidRDefault="00BA17F8" w:rsidP="000C31FA">
            <w:pPr>
              <w:suppressLineNumbers/>
              <w:rPr>
                <w:rFonts w:ascii="David" w:eastAsia="David" w:hAnsi="David"/>
                <w:noProof w:val="0"/>
              </w:rPr>
            </w:pPr>
          </w:p>
        </w:tc>
        <w:tc>
          <w:tcPr>
            <w:tcW w:w="5571" w:type="dxa"/>
          </w:tcPr>
          <w:p w:rsidR="00CF6BB7" w:rsidRDefault="00CF6BB7" w:rsidP="000C31FA">
            <w:pPr>
              <w:suppressLineNumbers/>
              <w:rPr>
                <w:rFonts w:cs="Times New Roman"/>
              </w:rPr>
            </w:pPr>
          </w:p>
        </w:tc>
      </w:tr>
      <w:tr w:rsidR="00D85EDE" w:rsidTr="00CC6EFB">
        <w:trPr>
          <w:gridAfter w:val="1"/>
          <w:wAfter w:w="146" w:type="dxa"/>
          <w:jc w:val="center"/>
        </w:trPr>
        <w:tc>
          <w:tcPr>
            <w:tcW w:w="9212" w:type="dxa"/>
            <w:gridSpan w:val="5"/>
          </w:tcPr>
          <w:p w:rsidR="00D85EDE" w:rsidRDefault="00D85EDE" w:rsidP="000C31FA">
            <w:pPr>
              <w:suppressLineNumbers/>
              <w:bidi w:val="0"/>
              <w:jc w:val="center"/>
              <w:rPr>
                <w:rFonts w:ascii="David" w:hAnsi="David"/>
                <w:b/>
                <w:bCs/>
                <w:sz w:val="28"/>
                <w:szCs w:val="28"/>
                <w:u w:val="single"/>
                <w:rtl/>
              </w:rPr>
            </w:pPr>
            <w:bookmarkStart w:id="0" w:name="NGCSBookmark"/>
            <w:bookmarkEnd w:id="0"/>
            <w:r>
              <w:rPr>
                <w:rFonts w:ascii="David" w:hAnsi="David"/>
                <w:b/>
                <w:bCs/>
                <w:sz w:val="28"/>
                <w:szCs w:val="28"/>
                <w:u w:val="single"/>
                <w:rtl/>
              </w:rPr>
              <w:t>החלטה</w:t>
            </w:r>
          </w:p>
          <w:p w:rsidR="00D85EDE" w:rsidRDefault="00D85EDE" w:rsidP="000C31FA">
            <w:pPr>
              <w:suppressLineNumbers/>
              <w:bidi w:val="0"/>
              <w:jc w:val="center"/>
              <w:rPr>
                <w:rFonts w:ascii="David" w:hAnsi="David"/>
                <w:b/>
                <w:bCs/>
                <w:sz w:val="28"/>
                <w:szCs w:val="28"/>
                <w:u w:val="single"/>
              </w:rPr>
            </w:pPr>
          </w:p>
        </w:tc>
      </w:tr>
    </w:tbl>
    <w:p w:rsidR="00D85EDE" w:rsidRDefault="00D85EDE" w:rsidP="00F812F3">
      <w:pPr>
        <w:suppressLineNumbers/>
        <w:spacing w:after="120"/>
        <w:jc w:val="both"/>
        <w:rPr>
          <w:rFonts w:ascii="David" w:hAnsi="David"/>
          <w:b/>
          <w:bCs/>
          <w:u w:val="single"/>
        </w:rPr>
      </w:pPr>
      <w:r>
        <w:rPr>
          <w:rFonts w:ascii="David" w:hAnsi="David"/>
          <w:b/>
          <w:bCs/>
          <w:u w:val="single"/>
          <w:rtl/>
        </w:rPr>
        <w:t>רקע</w:t>
      </w:r>
    </w:p>
    <w:p w:rsidR="00D85EDE" w:rsidRDefault="00D85EDE" w:rsidP="00F812F3">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ביום 17.8.14 הוגשה נגד המשיבה עתירה </w:t>
      </w:r>
      <w:r w:rsidR="00F812F3">
        <w:rPr>
          <w:rFonts w:ascii="David" w:hAnsi="David" w:hint="cs"/>
          <w:rtl/>
        </w:rPr>
        <w:t>להכריז עליה</w:t>
      </w:r>
      <w:r>
        <w:rPr>
          <w:rFonts w:ascii="David" w:hAnsi="David"/>
          <w:rtl/>
        </w:rPr>
        <w:t xml:space="preserve"> </w:t>
      </w:r>
      <w:r w:rsidR="00F812F3">
        <w:rPr>
          <w:rFonts w:ascii="David" w:hAnsi="David" w:hint="cs"/>
          <w:rtl/>
        </w:rPr>
        <w:t>כ</w:t>
      </w:r>
      <w:r>
        <w:rPr>
          <w:rFonts w:ascii="David" w:hAnsi="David"/>
          <w:rtl/>
        </w:rPr>
        <w:t>בת הסגרה לאוסטרליה בגין עבירות מין שביצעה שם, לכאורה, בקטינות בבית הספר אותו ניהלה בעיר מלבורן.</w:t>
      </w:r>
    </w:p>
    <w:p w:rsidR="0034591F" w:rsidRPr="0034591F" w:rsidRDefault="0034591F" w:rsidP="000C31FA">
      <w:pPr>
        <w:suppressLineNumbers/>
        <w:spacing w:before="120" w:after="120" w:line="360" w:lineRule="auto"/>
        <w:ind w:left="227"/>
        <w:contextualSpacing/>
        <w:jc w:val="both"/>
        <w:rPr>
          <w:rFonts w:ascii="David" w:hAnsi="David"/>
          <w:sz w:val="12"/>
          <w:szCs w:val="12"/>
          <w:rtl/>
        </w:rPr>
      </w:pPr>
    </w:p>
    <w:p w:rsidR="00D85EDE" w:rsidRDefault="00D85EDE" w:rsidP="00F812F3">
      <w:pPr>
        <w:numPr>
          <w:ilvl w:val="0"/>
          <w:numId w:val="1"/>
        </w:numPr>
        <w:suppressLineNumbers/>
        <w:spacing w:before="120" w:after="120" w:line="360" w:lineRule="auto"/>
        <w:ind w:left="227" w:hanging="284"/>
        <w:contextualSpacing/>
        <w:jc w:val="both"/>
        <w:rPr>
          <w:rFonts w:ascii="David" w:hAnsi="David"/>
        </w:rPr>
      </w:pPr>
      <w:r>
        <w:rPr>
          <w:rFonts w:ascii="David" w:hAnsi="David"/>
          <w:rtl/>
        </w:rPr>
        <w:t>לאורך כל ההליך נטען על ידי ב"כ המשיבה</w:t>
      </w:r>
      <w:r w:rsidR="0034591F">
        <w:rPr>
          <w:rFonts w:ascii="David" w:hAnsi="David" w:hint="cs"/>
          <w:rtl/>
        </w:rPr>
        <w:t>,</w:t>
      </w:r>
      <w:r>
        <w:rPr>
          <w:rFonts w:ascii="David" w:hAnsi="David"/>
          <w:rtl/>
        </w:rPr>
        <w:t xml:space="preserve"> כי היא </w:t>
      </w:r>
      <w:r w:rsidR="00F812F3">
        <w:rPr>
          <w:rFonts w:ascii="David" w:hAnsi="David" w:hint="cs"/>
          <w:rtl/>
        </w:rPr>
        <w:t>אינה</w:t>
      </w:r>
      <w:r>
        <w:rPr>
          <w:rFonts w:ascii="David" w:hAnsi="David"/>
          <w:rtl/>
        </w:rPr>
        <w:t xml:space="preserve"> כשירה לעמוד לדין ועל כן יש להפסיק את הליך ההסגרה נגדה</w:t>
      </w:r>
      <w:r w:rsidR="00F812F3">
        <w:rPr>
          <w:rFonts w:ascii="David" w:hAnsi="David" w:hint="cs"/>
          <w:rtl/>
        </w:rPr>
        <w:t>,</w:t>
      </w:r>
      <w:r>
        <w:rPr>
          <w:rFonts w:ascii="David" w:hAnsi="David"/>
          <w:rtl/>
        </w:rPr>
        <w:t xml:space="preserve"> בהתאם להוראת סעיף 170 לחוק סדר הדין הפלילי [נוסח משולב], התשמ"ב- 1982 (להלן: </w:t>
      </w:r>
      <w:r>
        <w:rPr>
          <w:rFonts w:ascii="David" w:hAnsi="David"/>
          <w:b/>
          <w:bCs/>
          <w:rtl/>
        </w:rPr>
        <w:t>"החסד"פ"</w:t>
      </w:r>
      <w:r>
        <w:rPr>
          <w:rFonts w:ascii="David" w:hAnsi="David"/>
          <w:rtl/>
        </w:rPr>
        <w:t>).</w:t>
      </w:r>
    </w:p>
    <w:p w:rsidR="0034591F" w:rsidRPr="0034591F" w:rsidRDefault="0034591F" w:rsidP="000C31FA">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ביום 21.2.16 הורה בית המשפט המחוזי </w:t>
      </w:r>
      <w:r w:rsidR="00F812F3">
        <w:rPr>
          <w:rFonts w:ascii="David" w:hAnsi="David" w:hint="cs"/>
          <w:rtl/>
        </w:rPr>
        <w:t xml:space="preserve">בירושלים </w:t>
      </w:r>
      <w:r>
        <w:rPr>
          <w:rFonts w:ascii="David" w:hAnsi="David"/>
          <w:rtl/>
        </w:rPr>
        <w:t xml:space="preserve">לפסיכיאטר המחוזי ליתן חוות דעת בנוגע למצבה הנפשי של המשיבה לפי סעיף 15(ג) לחוק טיפול בחולי נפש התשנ"א- 1991 (להלן: </w:t>
      </w:r>
      <w:r>
        <w:rPr>
          <w:rFonts w:ascii="David" w:hAnsi="David"/>
          <w:b/>
          <w:bCs/>
          <w:rtl/>
        </w:rPr>
        <w:t>"חוק טיפול בחולי נפש"</w:t>
      </w:r>
      <w:r>
        <w:rPr>
          <w:rFonts w:ascii="David" w:hAnsi="David"/>
          <w:rtl/>
        </w:rPr>
        <w:t xml:space="preserve">). </w:t>
      </w:r>
    </w:p>
    <w:p w:rsidR="0034591F" w:rsidRPr="0034591F" w:rsidRDefault="0034591F" w:rsidP="000C31FA">
      <w:pPr>
        <w:suppressLineNumbers/>
        <w:spacing w:before="120" w:after="120" w:line="360" w:lineRule="auto"/>
        <w:ind w:left="227"/>
        <w:contextualSpacing/>
        <w:jc w:val="both"/>
        <w:rPr>
          <w:rFonts w:ascii="David" w:hAnsi="David"/>
          <w:sz w:val="12"/>
          <w:szCs w:val="12"/>
        </w:rPr>
      </w:pPr>
    </w:p>
    <w:p w:rsidR="00D85EDE" w:rsidRDefault="00D85EDE" w:rsidP="00F812F3">
      <w:pPr>
        <w:numPr>
          <w:ilvl w:val="0"/>
          <w:numId w:val="1"/>
        </w:numPr>
        <w:suppressLineNumbers/>
        <w:spacing w:before="120" w:after="120" w:line="360" w:lineRule="auto"/>
        <w:ind w:left="227" w:hanging="284"/>
        <w:contextualSpacing/>
        <w:jc w:val="both"/>
        <w:rPr>
          <w:rFonts w:ascii="David" w:hAnsi="David"/>
        </w:rPr>
      </w:pPr>
      <w:r>
        <w:rPr>
          <w:rFonts w:ascii="David" w:hAnsi="David"/>
          <w:rtl/>
        </w:rPr>
        <w:t>לאחר אשפוזה של המשיבה, ביום 30.</w:t>
      </w:r>
      <w:r w:rsidR="0034591F">
        <w:rPr>
          <w:rFonts w:ascii="David" w:hAnsi="David"/>
          <w:rtl/>
        </w:rPr>
        <w:t>3.16</w:t>
      </w:r>
      <w:r w:rsidR="00F812F3">
        <w:rPr>
          <w:rFonts w:ascii="David" w:hAnsi="David" w:hint="cs"/>
          <w:rtl/>
        </w:rPr>
        <w:t>, מצאו</w:t>
      </w:r>
      <w:r w:rsidR="0034591F">
        <w:rPr>
          <w:rFonts w:ascii="David" w:hAnsi="David"/>
          <w:rtl/>
        </w:rPr>
        <w:t xml:space="preserve"> ד"ר צ'רנס, פסיכיאטר </w:t>
      </w:r>
      <w:r w:rsidR="0034591F">
        <w:rPr>
          <w:rFonts w:ascii="David" w:hAnsi="David" w:hint="cs"/>
          <w:rtl/>
        </w:rPr>
        <w:t>מחוז ירושלים</w:t>
      </w:r>
      <w:r>
        <w:rPr>
          <w:rFonts w:ascii="David" w:hAnsi="David"/>
          <w:rtl/>
        </w:rPr>
        <w:t xml:space="preserve">, ביחד עם ד"ר גבי לובין (להלן: </w:t>
      </w:r>
      <w:r>
        <w:rPr>
          <w:rFonts w:ascii="David" w:hAnsi="David"/>
          <w:b/>
          <w:bCs/>
          <w:rtl/>
        </w:rPr>
        <w:t>ד"ר לובין</w:t>
      </w:r>
      <w:r>
        <w:rPr>
          <w:rFonts w:ascii="David" w:hAnsi="David"/>
          <w:rtl/>
        </w:rPr>
        <w:t>) מנהל המרכז הירושלמי לבריאות הנפש, כי המשיבה אינה כשירה לעמוד לדין באותה העת משום שהיא הייתה שרויה במצב פסיכוטי פעיל. במהלך הדיונים הציגו גם באי כוחה של המש</w:t>
      </w:r>
      <w:r w:rsidR="0034591F">
        <w:rPr>
          <w:rFonts w:ascii="David" w:hAnsi="David"/>
          <w:rtl/>
        </w:rPr>
        <w:t xml:space="preserve">יבה מספר חוות דעת מטעמם אשר </w:t>
      </w:r>
      <w:r w:rsidR="0034591F">
        <w:rPr>
          <w:rFonts w:ascii="David" w:hAnsi="David" w:hint="cs"/>
          <w:rtl/>
        </w:rPr>
        <w:t>מהם עלה,</w:t>
      </w:r>
      <w:r>
        <w:rPr>
          <w:rFonts w:ascii="David" w:hAnsi="David"/>
          <w:rtl/>
        </w:rPr>
        <w:t xml:space="preserve"> כי המשיבה אינה כשירה לעמוד לדין.</w:t>
      </w:r>
    </w:p>
    <w:p w:rsidR="0034591F" w:rsidRPr="0034591F" w:rsidRDefault="0034591F" w:rsidP="000C31FA">
      <w:pPr>
        <w:suppressLineNumbers/>
        <w:spacing w:before="120" w:after="120" w:line="360" w:lineRule="auto"/>
        <w:ind w:left="227"/>
        <w:contextualSpacing/>
        <w:jc w:val="both"/>
        <w:rPr>
          <w:rFonts w:ascii="David" w:hAnsi="David"/>
          <w:sz w:val="12"/>
          <w:szCs w:val="12"/>
        </w:rPr>
      </w:pPr>
    </w:p>
    <w:p w:rsidR="0034591F" w:rsidRDefault="00D85EDE" w:rsidP="000C31FA">
      <w:pPr>
        <w:numPr>
          <w:ilvl w:val="0"/>
          <w:numId w:val="1"/>
        </w:numPr>
        <w:suppressLineNumbers/>
        <w:spacing w:before="120" w:after="120" w:line="360" w:lineRule="auto"/>
        <w:ind w:left="227" w:hanging="284"/>
        <w:contextualSpacing/>
        <w:jc w:val="both"/>
        <w:rPr>
          <w:rFonts w:ascii="David" w:hAnsi="David"/>
          <w:sz w:val="12"/>
          <w:szCs w:val="12"/>
        </w:rPr>
      </w:pPr>
      <w:r w:rsidRPr="0034591F">
        <w:rPr>
          <w:rFonts w:ascii="David" w:hAnsi="David"/>
          <w:rtl/>
        </w:rPr>
        <w:t>ביום 2.6.16 הורה בית המשפט המחוזי (כב' השופט הבכיר א' כהן)</w:t>
      </w:r>
      <w:r w:rsidR="00F812F3">
        <w:rPr>
          <w:rFonts w:ascii="David" w:hAnsi="David" w:hint="cs"/>
          <w:rtl/>
        </w:rPr>
        <w:t>,</w:t>
      </w:r>
      <w:r w:rsidRPr="0034591F">
        <w:rPr>
          <w:rFonts w:ascii="David" w:hAnsi="David"/>
          <w:rtl/>
        </w:rPr>
        <w:t xml:space="preserve"> בהסכמת הצדדים</w:t>
      </w:r>
      <w:r w:rsidR="00F812F3">
        <w:rPr>
          <w:rFonts w:ascii="David" w:hAnsi="David" w:hint="cs"/>
          <w:rtl/>
        </w:rPr>
        <w:t>,</w:t>
      </w:r>
      <w:r w:rsidRPr="0034591F">
        <w:rPr>
          <w:rFonts w:ascii="David" w:hAnsi="David"/>
          <w:rtl/>
        </w:rPr>
        <w:t xml:space="preserve"> על הפסקת </w:t>
      </w:r>
      <w:r w:rsidR="00F812F3">
        <w:rPr>
          <w:rFonts w:ascii="David" w:hAnsi="David" w:hint="cs"/>
          <w:rtl/>
        </w:rPr>
        <w:t>ה</w:t>
      </w:r>
      <w:r w:rsidRPr="0034591F">
        <w:rPr>
          <w:rFonts w:ascii="David" w:hAnsi="David"/>
          <w:rtl/>
        </w:rPr>
        <w:t>הליכים נגד המשיבה בהתאם להוראות סעיף 170 לחוק סדר הדין הפלילי</w:t>
      </w:r>
      <w:r w:rsidR="0034591F" w:rsidRPr="0034591F">
        <w:rPr>
          <w:rFonts w:ascii="David" w:hAnsi="David" w:hint="cs"/>
          <w:rtl/>
        </w:rPr>
        <w:t>, לאחר שקבע</w:t>
      </w:r>
      <w:r w:rsidR="0034591F" w:rsidRPr="0034591F">
        <w:rPr>
          <w:rFonts w:ascii="David" w:hAnsi="David"/>
          <w:rtl/>
        </w:rPr>
        <w:t xml:space="preserve"> כי המשיבה אינה מסוגלת לעמוד לדין.</w:t>
      </w:r>
      <w:r w:rsidRPr="0034591F">
        <w:rPr>
          <w:rFonts w:ascii="David" w:hAnsi="David"/>
          <w:rtl/>
        </w:rPr>
        <w:t xml:space="preserve"> בנוסף, ניתן צו לטיפול מרפאתי כפוי למשך 10 שנים במרפאה בירושלים בהנהלת ד"ר דינרשטיין</w:t>
      </w:r>
      <w:r w:rsidR="0034591F" w:rsidRPr="0034591F">
        <w:rPr>
          <w:rFonts w:ascii="David" w:hAnsi="David" w:hint="cs"/>
          <w:rtl/>
        </w:rPr>
        <w:t>.</w:t>
      </w:r>
      <w:r w:rsidRPr="0034591F">
        <w:rPr>
          <w:rFonts w:ascii="David" w:hAnsi="David"/>
          <w:rtl/>
        </w:rPr>
        <w:t xml:space="preserve"> </w:t>
      </w:r>
    </w:p>
    <w:p w:rsidR="0034591F" w:rsidRPr="0034591F" w:rsidRDefault="0034591F" w:rsidP="000C31FA">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ביום 12.2.18 הוגשה לפניי (עקב פרישתו של כ' השופט א' כהן) בקשה לחדש את ההליכים בעניינה של המשיבה בטענה, כי היא אינה לוקה בנפשה, אלא מתחזה. בבקשה נטען, כי ישנן ראיות חד </w:t>
      </w:r>
      <w:r>
        <w:rPr>
          <w:rFonts w:ascii="David" w:hAnsi="David"/>
          <w:rtl/>
        </w:rPr>
        <w:lastRenderedPageBreak/>
        <w:t>משמעיות המצויות בידי העותר לפיהן נראתה המשיבה מנהלת אורח חיים נורמטיבי, מבצעת קניות לבדה, כותבת המחאה בבנק הדואר ומשוחחת עם חברים ובני משפחה, כך שהציגה מצג שווא לפני מטפליה ולפני הוועדה הפסיכיאטרית, כי היא לוקה בנפשה. לשיטתו, מדובר במתחזה כמי שסובלת ממחלת נפש, וזאת במטרה להתחמק מהליך ההסגרה. עוד באותו היום הוריתי על חידוש הליכי ההסגרה לצורך דיון בבקשה.</w:t>
      </w:r>
    </w:p>
    <w:p w:rsidR="00046F19" w:rsidRPr="00046F19" w:rsidRDefault="00046F19" w:rsidP="000C31FA">
      <w:pPr>
        <w:suppressLineNumbers/>
        <w:spacing w:before="120" w:after="120" w:line="360" w:lineRule="auto"/>
        <w:ind w:left="227"/>
        <w:contextualSpacing/>
        <w:jc w:val="both"/>
        <w:rPr>
          <w:rFonts w:ascii="David" w:hAnsi="David"/>
          <w:sz w:val="12"/>
          <w:szCs w:val="12"/>
        </w:rPr>
      </w:pPr>
    </w:p>
    <w:p w:rsidR="00D85EDE" w:rsidRDefault="00D85EDE" w:rsidP="00F812F3">
      <w:pPr>
        <w:numPr>
          <w:ilvl w:val="0"/>
          <w:numId w:val="1"/>
        </w:numPr>
        <w:suppressLineNumbers/>
        <w:spacing w:before="120" w:after="120" w:line="360" w:lineRule="auto"/>
        <w:ind w:left="227" w:hanging="284"/>
        <w:contextualSpacing/>
        <w:jc w:val="both"/>
        <w:rPr>
          <w:rFonts w:ascii="David" w:hAnsi="David"/>
        </w:rPr>
      </w:pPr>
      <w:r>
        <w:rPr>
          <w:rFonts w:ascii="David" w:hAnsi="David"/>
          <w:rtl/>
        </w:rPr>
        <w:t>מאז חודשו הליכי ההסגרה, הוגשו חוות דעת שונות ביחס למשיבה. העותר אחז בחוות דעת שונות מטעם הפסיכיאטר המחוזי (ד"ר איגור ברש, ד"ר דניאל ארגו וד"ר אלה וייסברוד)</w:t>
      </w:r>
      <w:r w:rsidR="00F812F3">
        <w:rPr>
          <w:rFonts w:ascii="David" w:hAnsi="David" w:hint="cs"/>
          <w:rtl/>
        </w:rPr>
        <w:t>,</w:t>
      </w:r>
      <w:r>
        <w:rPr>
          <w:rFonts w:ascii="David" w:hAnsi="David"/>
          <w:rtl/>
        </w:rPr>
        <w:t xml:space="preserve"> התומכות בטענה כי המשיבה מתחזה לחולת נפש והיא כשירה לעמוד לדין</w:t>
      </w:r>
      <w:r w:rsidR="00F812F3">
        <w:rPr>
          <w:rFonts w:ascii="David" w:hAnsi="David" w:hint="cs"/>
          <w:rtl/>
        </w:rPr>
        <w:t xml:space="preserve">. </w:t>
      </w:r>
      <w:r>
        <w:rPr>
          <w:rFonts w:ascii="David" w:hAnsi="David"/>
          <w:rtl/>
        </w:rPr>
        <w:t xml:space="preserve">המשיבה מצדה נשענה על חוות דעת (פרופ' טרפלר, פרופ' טיאנו, פרופ' קוטלר וד"ר גרגורי כץ) העומדות על כך שהיא אכן חולת נפש. כן נשמעו לפניי שבעה מומחים פסיכיאטריים (שלושה שמונו על ידי פסיכיאטר מחוז ירושלים (ד"ר איגור ברש, ד"ר דניאל ארגו וד"ר אלה וייסברוד) וארבעה מטעם המשיבה (פרופ' טרפלר, פרופ' טיאנו, פרופ' קוטלר וד"ר גרגורי כץ)) וכן פסיכיאטר מחוז ירושלים בעצמו (ד"ר צ'רנס). </w:t>
      </w:r>
    </w:p>
    <w:p w:rsidR="00046F19" w:rsidRPr="00046F19" w:rsidRDefault="00046F19" w:rsidP="000C31FA">
      <w:pPr>
        <w:suppressLineNumbers/>
        <w:spacing w:before="120" w:after="120" w:line="360" w:lineRule="auto"/>
        <w:ind w:left="227"/>
        <w:contextualSpacing/>
        <w:jc w:val="both"/>
        <w:rPr>
          <w:rFonts w:ascii="David" w:hAnsi="David"/>
          <w:sz w:val="12"/>
          <w:szCs w:val="12"/>
        </w:rPr>
      </w:pPr>
    </w:p>
    <w:p w:rsidR="00625D93"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בתום הליך ההוכחות, בדיון מיום 23.9.19 נתתי החלטה מפורטת ונרחבת המתייחסת לחוות דעת שונות, לראיות שהוצגו ובהם הסרטונים, עדות השכנים</w:t>
      </w:r>
      <w:r w:rsidR="00046F19">
        <w:rPr>
          <w:rFonts w:ascii="David" w:hAnsi="David" w:hint="cs"/>
          <w:rtl/>
        </w:rPr>
        <w:t>,</w:t>
      </w:r>
      <w:r>
        <w:rPr>
          <w:rFonts w:ascii="David" w:hAnsi="David"/>
          <w:rtl/>
        </w:rPr>
        <w:t xml:space="preserve"> העוקבים והשוטרים, לעדויות המומחים כמו גם לעובדה שהמשיבה מקבלת טיפול פסיכיאטרי במסגרת שירות בתי הסוהר. בהחלטתי נקבע</w:t>
      </w:r>
      <w:r w:rsidR="00046F19">
        <w:rPr>
          <w:rFonts w:ascii="David" w:hAnsi="David" w:hint="cs"/>
          <w:rtl/>
        </w:rPr>
        <w:t>,</w:t>
      </w:r>
      <w:r>
        <w:rPr>
          <w:rFonts w:ascii="David" w:hAnsi="David"/>
          <w:rtl/>
        </w:rPr>
        <w:t xml:space="preserve"> כי העותר לא הרים בשלב זה את הנטל להיעתר לבקשתו לחידוש הליכי </w:t>
      </w:r>
      <w:r w:rsidR="004A3477">
        <w:rPr>
          <w:rFonts w:ascii="David" w:hAnsi="David" w:hint="cs"/>
          <w:rtl/>
        </w:rPr>
        <w:t>ה</w:t>
      </w:r>
      <w:r>
        <w:rPr>
          <w:rFonts w:ascii="David" w:hAnsi="David"/>
          <w:rtl/>
        </w:rPr>
        <w:t>הסגרה. עם זאת, למען הסר ספק, נוכח חוות הדעת הסותרות, מתוך זהירות הצופה פני עתיד</w:t>
      </w:r>
      <w:r w:rsidR="004A3477">
        <w:rPr>
          <w:rFonts w:ascii="David" w:hAnsi="David" w:hint="cs"/>
          <w:rtl/>
        </w:rPr>
        <w:t>,</w:t>
      </w:r>
      <w:r>
        <w:rPr>
          <w:rFonts w:ascii="David" w:hAnsi="David"/>
          <w:rtl/>
        </w:rPr>
        <w:t xml:space="preserve"> הוריתי על מינוי פאנל מומחים אשר ייתן את חוות דעתו ביחס לשאלה אם מדובר במתחזה או בחולת נפש.</w:t>
      </w:r>
      <w:r w:rsidR="00625D93">
        <w:rPr>
          <w:rFonts w:ascii="David" w:hAnsi="David" w:hint="cs"/>
          <w:rtl/>
        </w:rPr>
        <w:t xml:space="preserve"> </w:t>
      </w:r>
      <w:r w:rsidR="004A3477">
        <w:rPr>
          <w:rFonts w:ascii="David" w:hAnsi="David"/>
          <w:rtl/>
        </w:rPr>
        <w:t xml:space="preserve">נגד </w:t>
      </w:r>
      <w:r w:rsidR="00625D93" w:rsidRPr="00625D93">
        <w:rPr>
          <w:rFonts w:ascii="David" w:hAnsi="David"/>
          <w:rtl/>
        </w:rPr>
        <w:t xml:space="preserve">החלטה </w:t>
      </w:r>
      <w:r w:rsidR="00625D93">
        <w:rPr>
          <w:rFonts w:ascii="David" w:hAnsi="David" w:hint="cs"/>
          <w:rtl/>
        </w:rPr>
        <w:t>זו</w:t>
      </w:r>
      <w:r w:rsidR="00625D93" w:rsidRPr="00625D93">
        <w:rPr>
          <w:rFonts w:ascii="David" w:hAnsi="David"/>
          <w:rtl/>
        </w:rPr>
        <w:t xml:space="preserve"> הוגשה על ידי המשיבה עתירה לבית משפט העליון (בג"ץ 6</w:t>
      </w:r>
      <w:r w:rsidR="004A3477">
        <w:rPr>
          <w:rFonts w:ascii="David" w:hAnsi="David"/>
          <w:rtl/>
        </w:rPr>
        <w:t xml:space="preserve">747/19) אשר נמחקה לבקשת המשיבה </w:t>
      </w:r>
      <w:r w:rsidR="004A3477">
        <w:rPr>
          <w:rFonts w:ascii="David" w:hAnsi="David" w:hint="cs"/>
          <w:rtl/>
        </w:rPr>
        <w:t>מ</w:t>
      </w:r>
      <w:r w:rsidR="00625D93" w:rsidRPr="00625D93">
        <w:rPr>
          <w:rFonts w:ascii="David" w:hAnsi="David"/>
          <w:rtl/>
        </w:rPr>
        <w:t>יום 10.11.19</w:t>
      </w:r>
      <w:r w:rsidR="00625D93" w:rsidRPr="00625D93">
        <w:rPr>
          <w:rFonts w:ascii="David" w:hAnsi="David" w:hint="cs"/>
          <w:rtl/>
        </w:rPr>
        <w:t xml:space="preserve">. </w:t>
      </w:r>
    </w:p>
    <w:p w:rsidR="00625D93" w:rsidRPr="00625D93" w:rsidRDefault="00625D93" w:rsidP="000C31FA">
      <w:pPr>
        <w:suppressLineNumbers/>
        <w:spacing w:before="120" w:after="120" w:line="360" w:lineRule="auto"/>
        <w:ind w:left="227"/>
        <w:contextualSpacing/>
        <w:jc w:val="both"/>
        <w:rPr>
          <w:rFonts w:ascii="David" w:hAnsi="David"/>
          <w:sz w:val="12"/>
          <w:szCs w:val="12"/>
        </w:rPr>
      </w:pPr>
    </w:p>
    <w:p w:rsidR="00625D93" w:rsidRPr="00625D93" w:rsidRDefault="004A3477" w:rsidP="004A3477">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בדיון מיום 6.10.19 הוריתי </w:t>
      </w:r>
      <w:r w:rsidR="00625D93">
        <w:rPr>
          <w:rFonts w:ascii="David" w:hAnsi="David"/>
          <w:rtl/>
        </w:rPr>
        <w:t xml:space="preserve">לפסיכיאטר מחוז תל אביב, ד"ר עוזי שי לבחור את פאנל המומחים אשר ייתן את חוות דעתו ביחס לשאלה אם מדובר במתחזה או חולת נפש. בהתאם להוראתי, הפאנל הנבחר על ידו הוא כדלקמן: ד"ר אמיר בן אפרים, פסיכיאטר מחוזי צפון (להלן: </w:t>
      </w:r>
      <w:r w:rsidR="00625D93">
        <w:rPr>
          <w:rFonts w:ascii="David" w:hAnsi="David"/>
          <w:b/>
          <w:bCs/>
          <w:rtl/>
        </w:rPr>
        <w:t>"ד"ר בן אפרים"</w:t>
      </w:r>
      <w:r w:rsidR="00625D93">
        <w:rPr>
          <w:rFonts w:ascii="David" w:hAnsi="David"/>
          <w:rtl/>
        </w:rPr>
        <w:t xml:space="preserve">), ד"ר אלין רוזנצוויג, פסיכאטר מחוזי חיפה (להלן: </w:t>
      </w:r>
      <w:r w:rsidR="00625D93">
        <w:rPr>
          <w:rFonts w:ascii="David" w:hAnsi="David"/>
          <w:b/>
          <w:bCs/>
          <w:rtl/>
        </w:rPr>
        <w:t>"ד"ר רוזנצוייג"</w:t>
      </w:r>
      <w:r w:rsidR="00625D93">
        <w:rPr>
          <w:rFonts w:ascii="David" w:hAnsi="David"/>
          <w:rtl/>
        </w:rPr>
        <w:t xml:space="preserve">) וד"ר אילנית אייזקס (להלן: </w:t>
      </w:r>
      <w:r w:rsidR="00625D93">
        <w:rPr>
          <w:rFonts w:ascii="David" w:hAnsi="David"/>
          <w:b/>
          <w:bCs/>
          <w:rtl/>
        </w:rPr>
        <w:t>"ד"ר אייזקס"</w:t>
      </w:r>
      <w:r w:rsidR="00625D93">
        <w:rPr>
          <w:rFonts w:ascii="David" w:hAnsi="David"/>
          <w:rtl/>
        </w:rPr>
        <w:t>), סגנית פסיכיאטר מחוזי חיפה.</w:t>
      </w:r>
    </w:p>
    <w:p w:rsidR="00046F19" w:rsidRPr="00046F19" w:rsidRDefault="00046F19" w:rsidP="000C31FA">
      <w:pPr>
        <w:suppressLineNumbers/>
        <w:spacing w:before="120" w:after="120" w:line="360" w:lineRule="auto"/>
        <w:ind w:left="227"/>
        <w:contextualSpacing/>
        <w:jc w:val="both"/>
        <w:rPr>
          <w:rFonts w:ascii="David" w:hAnsi="David"/>
          <w:sz w:val="12"/>
          <w:szCs w:val="12"/>
        </w:rPr>
      </w:pPr>
    </w:p>
    <w:p w:rsidR="00D85EDE" w:rsidRDefault="00D85EDE" w:rsidP="004A3477">
      <w:pPr>
        <w:numPr>
          <w:ilvl w:val="0"/>
          <w:numId w:val="1"/>
        </w:numPr>
        <w:suppressLineNumbers/>
        <w:spacing w:before="120" w:after="120" w:line="360" w:lineRule="auto"/>
        <w:ind w:left="227" w:hanging="284"/>
        <w:contextualSpacing/>
        <w:jc w:val="both"/>
        <w:rPr>
          <w:rFonts w:ascii="David" w:hAnsi="David"/>
        </w:rPr>
      </w:pPr>
      <w:r>
        <w:rPr>
          <w:rFonts w:ascii="David" w:hAnsi="David"/>
          <w:rtl/>
        </w:rPr>
        <w:t>לאחר מתן החלטה זו, הוגשו בק</w:t>
      </w:r>
      <w:r w:rsidR="004A3477">
        <w:rPr>
          <w:rFonts w:ascii="David" w:hAnsi="David"/>
          <w:rtl/>
        </w:rPr>
        <w:t>שות נוספות בקשר ל</w:t>
      </w:r>
      <w:r>
        <w:rPr>
          <w:rFonts w:ascii="David" w:hAnsi="David"/>
          <w:rtl/>
        </w:rPr>
        <w:t>פאנל המומחים, בינהן בקשה המתייחסת לשאלה אם המשיבה תאלץ לעבור את הבדיקה בניגוד לרצונה. במסגרת החלטתי מיום 4.11.19 קבעתי</w:t>
      </w:r>
      <w:r w:rsidR="004A3477">
        <w:rPr>
          <w:rFonts w:ascii="David" w:hAnsi="David" w:hint="cs"/>
          <w:rtl/>
        </w:rPr>
        <w:t>,</w:t>
      </w:r>
      <w:r>
        <w:rPr>
          <w:rFonts w:ascii="David" w:hAnsi="David"/>
          <w:rtl/>
        </w:rPr>
        <w:t xml:space="preserve"> כי ככל שיתעורר צורך בכך, לא יהיה מנוס מהפעלת סמכותו של בית המ</w:t>
      </w:r>
      <w:r w:rsidR="00046F19">
        <w:rPr>
          <w:rFonts w:ascii="David" w:hAnsi="David"/>
          <w:rtl/>
        </w:rPr>
        <w:t xml:space="preserve">שפט לכפות על המשיבה את הבדיקה. </w:t>
      </w:r>
      <w:r>
        <w:rPr>
          <w:rFonts w:ascii="David" w:hAnsi="David"/>
          <w:rtl/>
        </w:rPr>
        <w:t xml:space="preserve">נגד ההחלטה </w:t>
      </w:r>
      <w:r w:rsidR="00625D93">
        <w:rPr>
          <w:rFonts w:ascii="David" w:hAnsi="David" w:hint="cs"/>
          <w:rtl/>
        </w:rPr>
        <w:t>זו</w:t>
      </w:r>
      <w:r w:rsidR="00824526">
        <w:rPr>
          <w:rFonts w:ascii="David" w:hAnsi="David" w:hint="cs"/>
          <w:rtl/>
        </w:rPr>
        <w:t xml:space="preserve"> וכן על ההחלטה מיום 23.9.19</w:t>
      </w:r>
      <w:r>
        <w:rPr>
          <w:rFonts w:ascii="David" w:hAnsi="David"/>
          <w:rtl/>
        </w:rPr>
        <w:t xml:space="preserve"> הוגש</w:t>
      </w:r>
      <w:r w:rsidR="00625D93">
        <w:rPr>
          <w:rFonts w:ascii="David" w:hAnsi="David" w:hint="cs"/>
          <w:rtl/>
        </w:rPr>
        <w:t xml:space="preserve"> ערר</w:t>
      </w:r>
      <w:r>
        <w:rPr>
          <w:rFonts w:ascii="David" w:hAnsi="David"/>
          <w:rtl/>
        </w:rPr>
        <w:t xml:space="preserve"> על ידי המשיבה לבית משפט העליון (</w:t>
      </w:r>
      <w:r w:rsidR="00625D93">
        <w:rPr>
          <w:rFonts w:ascii="David" w:hAnsi="David" w:hint="cs"/>
          <w:rtl/>
        </w:rPr>
        <w:t>בש"פ</w:t>
      </w:r>
      <w:r>
        <w:rPr>
          <w:rFonts w:ascii="David" w:hAnsi="David"/>
          <w:rtl/>
        </w:rPr>
        <w:t xml:space="preserve"> </w:t>
      </w:r>
      <w:r w:rsidR="00625D93">
        <w:rPr>
          <w:rFonts w:ascii="David" w:hAnsi="David" w:hint="cs"/>
          <w:rtl/>
        </w:rPr>
        <w:t>7503</w:t>
      </w:r>
      <w:r>
        <w:rPr>
          <w:rFonts w:ascii="David" w:hAnsi="David"/>
          <w:rtl/>
        </w:rPr>
        <w:t xml:space="preserve">/19) אשר </w:t>
      </w:r>
      <w:r w:rsidR="00625D93">
        <w:rPr>
          <w:rFonts w:ascii="David" w:hAnsi="David" w:hint="cs"/>
          <w:rtl/>
        </w:rPr>
        <w:t>נדחה</w:t>
      </w:r>
      <w:r w:rsidR="004A3477">
        <w:rPr>
          <w:rFonts w:ascii="David" w:hAnsi="David" w:hint="cs"/>
          <w:rtl/>
        </w:rPr>
        <w:t xml:space="preserve"> בהחלטה מיום</w:t>
      </w:r>
      <w:r w:rsidR="00625D93">
        <w:rPr>
          <w:rFonts w:ascii="David" w:hAnsi="David" w:hint="cs"/>
          <w:rtl/>
        </w:rPr>
        <w:t>3.12.19</w:t>
      </w:r>
      <w:r w:rsidR="00046F19">
        <w:rPr>
          <w:rFonts w:ascii="David" w:hAnsi="David" w:hint="cs"/>
          <w:rtl/>
        </w:rPr>
        <w:t>.</w:t>
      </w:r>
      <w:r w:rsidR="00625D93">
        <w:rPr>
          <w:rFonts w:ascii="David" w:hAnsi="David" w:hint="cs"/>
          <w:rtl/>
        </w:rPr>
        <w:t xml:space="preserve"> </w:t>
      </w:r>
    </w:p>
    <w:p w:rsidR="00625D93" w:rsidRPr="00625D93" w:rsidRDefault="00625D93" w:rsidP="000C31FA">
      <w:pPr>
        <w:suppressLineNumbers/>
        <w:spacing w:before="120" w:after="120" w:line="360" w:lineRule="auto"/>
        <w:contextualSpacing/>
        <w:jc w:val="both"/>
        <w:rPr>
          <w:rFonts w:ascii="David" w:hAnsi="David"/>
          <w:sz w:val="16"/>
          <w:szCs w:val="16"/>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ביום 9.1.20 הוגשה לפניי חוות דעתם של פאנל המומחים</w:t>
      </w:r>
      <w:r w:rsidR="004A3477">
        <w:rPr>
          <w:rFonts w:ascii="David" w:hAnsi="David" w:hint="cs"/>
          <w:rtl/>
        </w:rPr>
        <w:t>,</w:t>
      </w:r>
      <w:r>
        <w:rPr>
          <w:rFonts w:ascii="David" w:hAnsi="David"/>
          <w:rtl/>
        </w:rPr>
        <w:t xml:space="preserve"> כאמור</w:t>
      </w:r>
      <w:r w:rsidR="004A3477">
        <w:rPr>
          <w:rFonts w:ascii="David" w:hAnsi="David" w:hint="cs"/>
          <w:rtl/>
        </w:rPr>
        <w:t>,</w:t>
      </w:r>
      <w:r w:rsidR="004A3477">
        <w:rPr>
          <w:rFonts w:ascii="David" w:hAnsi="David"/>
          <w:rtl/>
        </w:rPr>
        <w:t xml:space="preserve"> בשאלת כשירותה של המשיבה לעמוד </w:t>
      </w:r>
      <w:r w:rsidR="004A3477">
        <w:rPr>
          <w:rFonts w:ascii="David" w:hAnsi="David" w:hint="cs"/>
          <w:rtl/>
        </w:rPr>
        <w:t>ב</w:t>
      </w:r>
      <w:r>
        <w:rPr>
          <w:rFonts w:ascii="David" w:hAnsi="David"/>
          <w:rtl/>
        </w:rPr>
        <w:t>הליך ההסגרה. פאנל המומחים קבע פה אחד</w:t>
      </w:r>
      <w:r w:rsidR="00824526">
        <w:rPr>
          <w:rFonts w:ascii="David" w:hAnsi="David" w:hint="cs"/>
          <w:rtl/>
        </w:rPr>
        <w:t>,</w:t>
      </w:r>
      <w:r>
        <w:rPr>
          <w:rFonts w:ascii="David" w:hAnsi="David"/>
          <w:rtl/>
        </w:rPr>
        <w:t xml:space="preserve"> כי המשיבה מתחזה ביחס לכושר שיפוטה </w:t>
      </w:r>
      <w:r>
        <w:rPr>
          <w:rFonts w:ascii="David" w:hAnsi="David"/>
          <w:rtl/>
        </w:rPr>
        <w:lastRenderedPageBreak/>
        <w:t>ויכולת תפקודה והיא כשירה לעמוד לדין</w:t>
      </w:r>
      <w:r w:rsidR="00824526">
        <w:rPr>
          <w:rFonts w:ascii="David" w:hAnsi="David" w:hint="cs"/>
          <w:rtl/>
        </w:rPr>
        <w:t>.</w:t>
      </w:r>
      <w:r>
        <w:rPr>
          <w:rFonts w:ascii="David" w:hAnsi="David"/>
          <w:rtl/>
        </w:rPr>
        <w:t xml:space="preserve"> עוד התייחסו חברי הפאנל במסגרת חוות הדעת לחוות הדעת הקודמות שהוגשו בעניינה</w:t>
      </w:r>
      <w:r w:rsidR="00824526">
        <w:rPr>
          <w:rFonts w:ascii="David" w:hAnsi="David" w:hint="cs"/>
          <w:rtl/>
        </w:rPr>
        <w:t>,</w:t>
      </w:r>
      <w:r>
        <w:rPr>
          <w:rFonts w:ascii="David" w:hAnsi="David"/>
          <w:rtl/>
        </w:rPr>
        <w:t xml:space="preserve"> הן מטעם ה</w:t>
      </w:r>
      <w:r w:rsidR="00824526">
        <w:rPr>
          <w:rFonts w:ascii="David" w:hAnsi="David" w:hint="cs"/>
          <w:rtl/>
        </w:rPr>
        <w:t>עותר</w:t>
      </w:r>
      <w:r>
        <w:rPr>
          <w:rFonts w:ascii="David" w:hAnsi="David"/>
          <w:rtl/>
        </w:rPr>
        <w:t xml:space="preserve"> והן מטעם </w:t>
      </w:r>
      <w:r w:rsidR="00824526">
        <w:rPr>
          <w:rFonts w:ascii="David" w:hAnsi="David" w:hint="cs"/>
          <w:rtl/>
        </w:rPr>
        <w:t>המשיבה</w:t>
      </w:r>
      <w:r>
        <w:rPr>
          <w:rFonts w:ascii="David" w:hAnsi="David"/>
          <w:rtl/>
        </w:rPr>
        <w:t>.</w:t>
      </w:r>
    </w:p>
    <w:p w:rsidR="00824526" w:rsidRPr="00824526" w:rsidRDefault="00824526" w:rsidP="000C31FA">
      <w:pPr>
        <w:suppressLineNumbers/>
        <w:spacing w:before="120" w:after="120" w:line="360" w:lineRule="auto"/>
        <w:ind w:left="227"/>
        <w:contextualSpacing/>
        <w:jc w:val="both"/>
        <w:rPr>
          <w:rFonts w:ascii="David" w:hAnsi="David"/>
          <w:sz w:val="12"/>
          <w:szCs w:val="12"/>
        </w:rPr>
      </w:pPr>
    </w:p>
    <w:p w:rsidR="00D85EDE" w:rsidRDefault="00D85EDE" w:rsidP="004A3477">
      <w:pPr>
        <w:numPr>
          <w:ilvl w:val="0"/>
          <w:numId w:val="1"/>
        </w:numPr>
        <w:suppressLineNumbers/>
        <w:spacing w:before="120" w:after="120" w:line="360" w:lineRule="auto"/>
        <w:ind w:left="227" w:hanging="284"/>
        <w:contextualSpacing/>
        <w:jc w:val="both"/>
        <w:rPr>
          <w:rFonts w:ascii="David" w:hAnsi="David"/>
        </w:rPr>
      </w:pPr>
      <w:r>
        <w:rPr>
          <w:rFonts w:ascii="David" w:hAnsi="David"/>
          <w:rtl/>
        </w:rPr>
        <w:t>ביום 2.2.20 ביקשה המשיבה לאפשר לפרופ' טיאנו ופרופ' קוטלר, מומחים מטעם ההגנה, להגיש חוות דעת משלימות מטעמם</w:t>
      </w:r>
      <w:r w:rsidR="004A3477">
        <w:rPr>
          <w:rFonts w:ascii="David" w:hAnsi="David" w:hint="cs"/>
          <w:rtl/>
        </w:rPr>
        <w:t>.</w:t>
      </w:r>
      <w:r>
        <w:rPr>
          <w:rFonts w:ascii="David" w:hAnsi="David"/>
          <w:rtl/>
        </w:rPr>
        <w:t xml:space="preserve"> כן התבקש לזמן כעדי הגנה באמצעות בית המשפט</w:t>
      </w:r>
      <w:r w:rsidR="004A3477">
        <w:rPr>
          <w:rFonts w:ascii="David" w:hAnsi="David" w:hint="cs"/>
          <w:rtl/>
        </w:rPr>
        <w:t>,</w:t>
      </w:r>
      <w:r>
        <w:rPr>
          <w:rFonts w:ascii="David" w:hAnsi="David"/>
          <w:rtl/>
        </w:rPr>
        <w:t xml:space="preserve"> הן את ד"ר צ'רנס והן את המומחים הפסיכיאטריים מטעם השב"ס ולהורות על העדתם של שלושה עדי הגנה- מר יעקב זיבאלד (אחיה של המשיבה), גב' רחל רבינוביץ' (אחותה של המשיבה) ועו"ד רוזנבלט</w:t>
      </w:r>
      <w:r w:rsidR="004A3477">
        <w:rPr>
          <w:rFonts w:ascii="David" w:hAnsi="David" w:hint="cs"/>
          <w:rtl/>
        </w:rPr>
        <w:t xml:space="preserve">, </w:t>
      </w:r>
      <w:r>
        <w:rPr>
          <w:rFonts w:ascii="David" w:hAnsi="David"/>
          <w:rtl/>
        </w:rPr>
        <w:t xml:space="preserve">אשר </w:t>
      </w:r>
      <w:r w:rsidR="00824526">
        <w:rPr>
          <w:rFonts w:ascii="David" w:hAnsi="David" w:hint="cs"/>
          <w:rtl/>
        </w:rPr>
        <w:t xml:space="preserve">לדבריהם </w:t>
      </w:r>
      <w:r>
        <w:rPr>
          <w:rFonts w:ascii="David" w:hAnsi="David"/>
          <w:rtl/>
        </w:rPr>
        <w:t>נטען על ידי פאנל המומחים כי הוא "מייצג" את המשיבה, העותר התנגד לבקשה זו.</w:t>
      </w:r>
    </w:p>
    <w:p w:rsidR="00824526" w:rsidRPr="00824526" w:rsidRDefault="00824526" w:rsidP="000C31FA">
      <w:pPr>
        <w:suppressLineNumbers/>
        <w:spacing w:before="120" w:after="120" w:line="360" w:lineRule="auto"/>
        <w:ind w:left="227"/>
        <w:contextualSpacing/>
        <w:jc w:val="both"/>
        <w:rPr>
          <w:rFonts w:ascii="David" w:hAnsi="David"/>
          <w:sz w:val="12"/>
          <w:szCs w:val="12"/>
        </w:rPr>
      </w:pPr>
    </w:p>
    <w:p w:rsidR="00D85EDE" w:rsidRPr="00A80A07" w:rsidRDefault="00824526" w:rsidP="00C93E84">
      <w:pPr>
        <w:numPr>
          <w:ilvl w:val="0"/>
          <w:numId w:val="1"/>
        </w:numPr>
        <w:suppressLineNumbers/>
        <w:spacing w:before="120" w:after="120" w:line="360" w:lineRule="auto"/>
        <w:ind w:left="227" w:hanging="284"/>
        <w:contextualSpacing/>
        <w:jc w:val="both"/>
        <w:rPr>
          <w:rFonts w:ascii="David" w:hAnsi="David"/>
        </w:rPr>
      </w:pPr>
      <w:r>
        <w:rPr>
          <w:rFonts w:ascii="David" w:hAnsi="David"/>
          <w:rtl/>
        </w:rPr>
        <w:t>ביום 18.2.</w:t>
      </w:r>
      <w:r w:rsidR="004A3477">
        <w:rPr>
          <w:rFonts w:ascii="David" w:hAnsi="David" w:hint="cs"/>
          <w:rtl/>
        </w:rPr>
        <w:t>20</w:t>
      </w:r>
      <w:r w:rsidR="00D85EDE">
        <w:rPr>
          <w:rFonts w:ascii="David" w:hAnsi="David"/>
          <w:rtl/>
        </w:rPr>
        <w:t xml:space="preserve"> </w:t>
      </w:r>
      <w:r>
        <w:rPr>
          <w:rFonts w:ascii="David" w:hAnsi="David" w:hint="cs"/>
          <w:rtl/>
        </w:rPr>
        <w:t>קבעתי,</w:t>
      </w:r>
      <w:r w:rsidR="00D85EDE">
        <w:rPr>
          <w:rFonts w:ascii="David" w:hAnsi="David"/>
          <w:rtl/>
        </w:rPr>
        <w:t xml:space="preserve"> כי </w:t>
      </w:r>
      <w:r w:rsidR="004A3477">
        <w:rPr>
          <w:rFonts w:ascii="David" w:hAnsi="David" w:hint="cs"/>
          <w:rtl/>
        </w:rPr>
        <w:t>בשים לב ל</w:t>
      </w:r>
      <w:r w:rsidR="00D85EDE">
        <w:rPr>
          <w:rFonts w:ascii="David" w:hAnsi="David"/>
          <w:rtl/>
        </w:rPr>
        <w:t xml:space="preserve">שאלה העומדת </w:t>
      </w:r>
      <w:r>
        <w:rPr>
          <w:rFonts w:ascii="David" w:hAnsi="David" w:hint="cs"/>
          <w:rtl/>
        </w:rPr>
        <w:t xml:space="preserve">לפתחי </w:t>
      </w:r>
      <w:r>
        <w:rPr>
          <w:rFonts w:ascii="David" w:hAnsi="David"/>
          <w:rtl/>
        </w:rPr>
        <w:t>האם המשיבה כשירה לעמוד לדין</w:t>
      </w:r>
      <w:r w:rsidR="004A3477">
        <w:rPr>
          <w:rFonts w:ascii="David" w:hAnsi="David" w:hint="cs"/>
          <w:rtl/>
        </w:rPr>
        <w:t>,</w:t>
      </w:r>
      <w:r>
        <w:rPr>
          <w:rFonts w:ascii="David" w:hAnsi="David"/>
          <w:rtl/>
        </w:rPr>
        <w:t xml:space="preserve"> </w:t>
      </w:r>
      <w:r w:rsidR="004A3477">
        <w:rPr>
          <w:rFonts w:ascii="David" w:hAnsi="David" w:hint="cs"/>
          <w:rtl/>
        </w:rPr>
        <w:t>ש</w:t>
      </w:r>
      <w:r>
        <w:rPr>
          <w:rFonts w:ascii="David" w:hAnsi="David" w:hint="cs"/>
          <w:rtl/>
        </w:rPr>
        <w:t>היא</w:t>
      </w:r>
      <w:r w:rsidR="00D85EDE">
        <w:rPr>
          <w:rFonts w:ascii="David" w:hAnsi="David"/>
          <w:rtl/>
        </w:rPr>
        <w:t xml:space="preserve"> שאלה שבמומחיות, יש לשמוע בשלב זה עדים מומחים בלבד שערכו חוות דעת כדין. </w:t>
      </w:r>
      <w:r w:rsidR="00A80A07">
        <w:rPr>
          <w:rFonts w:ascii="David" w:hAnsi="David" w:hint="cs"/>
          <w:rtl/>
        </w:rPr>
        <w:t xml:space="preserve">זאת בשונה </w:t>
      </w:r>
      <w:r w:rsidR="004A3477">
        <w:rPr>
          <w:rFonts w:ascii="David" w:hAnsi="David" w:hint="cs"/>
          <w:rtl/>
        </w:rPr>
        <w:t>מהשלב</w:t>
      </w:r>
      <w:r w:rsidR="00277B7C">
        <w:rPr>
          <w:rFonts w:ascii="David" w:hAnsi="David" w:hint="cs"/>
          <w:rtl/>
        </w:rPr>
        <w:t xml:space="preserve"> הקודם שאז התרתי שמיעת עדותם של עדים, שכן לא דובר בעובדות שעלו במהלך חוות הדעת מפיה של המשיבה, אלא בראיות שהושגו במהלך חקירה משטרתית ומעקב של חוקרים פרטיים</w:t>
      </w:r>
      <w:r w:rsidR="00C93E84">
        <w:rPr>
          <w:rFonts w:ascii="David" w:hAnsi="David" w:hint="cs"/>
          <w:rtl/>
        </w:rPr>
        <w:t>,</w:t>
      </w:r>
      <w:r w:rsidR="00277B7C">
        <w:rPr>
          <w:rFonts w:ascii="David" w:hAnsi="David" w:hint="cs"/>
          <w:rtl/>
        </w:rPr>
        <w:t xml:space="preserve"> ועל כן התאפשרה חקירתם של עדים אלה. בגדרי החלטה זו צוין, ש</w:t>
      </w:r>
      <w:r w:rsidR="00D85EDE">
        <w:rPr>
          <w:rFonts w:ascii="David" w:hAnsi="David"/>
          <w:rtl/>
        </w:rPr>
        <w:t>לאחר חקירת מומחי הפאנל</w:t>
      </w:r>
      <w:r w:rsidR="00C93E84">
        <w:rPr>
          <w:rFonts w:ascii="David" w:hAnsi="David" w:hint="cs"/>
          <w:rtl/>
        </w:rPr>
        <w:t>,</w:t>
      </w:r>
      <w:r w:rsidR="00D85EDE">
        <w:rPr>
          <w:rFonts w:ascii="David" w:hAnsi="David"/>
          <w:rtl/>
        </w:rPr>
        <w:t xml:space="preserve"> שמורה למשיבה הזכות לפנות בבקשה נוספת לבית המשפט ככל שיעלו נסיבות חדשות המצדיקות שמיעת עדים נוספים מטעמה. </w:t>
      </w:r>
      <w:r w:rsidR="00277B7C">
        <w:rPr>
          <w:rFonts w:ascii="David" w:hAnsi="David" w:hint="cs"/>
          <w:rtl/>
        </w:rPr>
        <w:t>כפועל יוצא</w:t>
      </w:r>
      <w:r w:rsidR="00C93E84">
        <w:rPr>
          <w:rFonts w:ascii="David" w:hAnsi="David" w:hint="cs"/>
          <w:rtl/>
        </w:rPr>
        <w:t>,</w:t>
      </w:r>
      <w:r>
        <w:rPr>
          <w:rFonts w:ascii="David" w:hAnsi="David"/>
          <w:rtl/>
        </w:rPr>
        <w:t xml:space="preserve"> התרתי למשיבה להגיש חוות דעת </w:t>
      </w:r>
      <w:r>
        <w:rPr>
          <w:rFonts w:ascii="David" w:hAnsi="David" w:hint="cs"/>
          <w:rtl/>
        </w:rPr>
        <w:t>משלימה</w:t>
      </w:r>
      <w:r w:rsidR="00D85EDE">
        <w:rPr>
          <w:rFonts w:ascii="David" w:hAnsi="David"/>
          <w:rtl/>
        </w:rPr>
        <w:t xml:space="preserve"> של פרופ' טיאנו ופרופ' קוטלר. </w:t>
      </w:r>
      <w:r>
        <w:rPr>
          <w:rFonts w:ascii="David" w:hAnsi="David" w:hint="cs"/>
          <w:rtl/>
        </w:rPr>
        <w:t>בנוסף</w:t>
      </w:r>
      <w:r w:rsidR="00D85EDE">
        <w:rPr>
          <w:rFonts w:ascii="David" w:hAnsi="David"/>
          <w:rtl/>
        </w:rPr>
        <w:t xml:space="preserve">, לא מצאתי שיש מקום לזמן את ד"ר צ'רנס </w:t>
      </w:r>
      <w:r w:rsidR="00C93E84">
        <w:rPr>
          <w:rFonts w:ascii="David" w:hAnsi="David" w:hint="cs"/>
          <w:rtl/>
        </w:rPr>
        <w:t xml:space="preserve">למתן עדות </w:t>
      </w:r>
      <w:r w:rsidR="00D85EDE">
        <w:rPr>
          <w:rFonts w:ascii="David" w:hAnsi="David"/>
          <w:rtl/>
        </w:rPr>
        <w:t xml:space="preserve">בשנית, שכן </w:t>
      </w:r>
      <w:r w:rsidR="00095574">
        <w:rPr>
          <w:rFonts w:ascii="David" w:hAnsi="David" w:hint="cs"/>
          <w:rtl/>
        </w:rPr>
        <w:t>דעתו נשמעה בהרחבה</w:t>
      </w:r>
      <w:r w:rsidR="00D85EDE">
        <w:rPr>
          <w:rFonts w:ascii="David" w:hAnsi="David"/>
          <w:rtl/>
        </w:rPr>
        <w:t xml:space="preserve"> בעת עדותו המקיפה והממושכת אשר נשמעה </w:t>
      </w:r>
      <w:r w:rsidR="00C93E84">
        <w:rPr>
          <w:rFonts w:ascii="David" w:hAnsi="David" w:hint="cs"/>
          <w:rtl/>
        </w:rPr>
        <w:t xml:space="preserve">לפניי </w:t>
      </w:r>
      <w:r w:rsidR="00D85EDE">
        <w:rPr>
          <w:rFonts w:ascii="David" w:hAnsi="David"/>
          <w:rtl/>
        </w:rPr>
        <w:t>ביום 24.1.19</w:t>
      </w:r>
      <w:r w:rsidR="00C93E84">
        <w:rPr>
          <w:rFonts w:ascii="David" w:hAnsi="David" w:hint="cs"/>
          <w:rtl/>
        </w:rPr>
        <w:t>, בה המליץ</w:t>
      </w:r>
      <w:r w:rsidR="00095574">
        <w:rPr>
          <w:rFonts w:ascii="David" w:hAnsi="David" w:hint="cs"/>
          <w:rtl/>
        </w:rPr>
        <w:t xml:space="preserve"> על מינוי פאנל מומחים</w:t>
      </w:r>
      <w:r w:rsidR="00D85EDE">
        <w:rPr>
          <w:rFonts w:ascii="David" w:hAnsi="David"/>
          <w:rtl/>
        </w:rPr>
        <w:t xml:space="preserve">. </w:t>
      </w:r>
      <w:r w:rsidR="00095574">
        <w:rPr>
          <w:rFonts w:ascii="David" w:hAnsi="David" w:hint="cs"/>
          <w:rtl/>
        </w:rPr>
        <w:t>עוד</w:t>
      </w:r>
      <w:r w:rsidR="00D85EDE">
        <w:rPr>
          <w:rFonts w:ascii="David" w:hAnsi="David"/>
          <w:rtl/>
        </w:rPr>
        <w:t xml:space="preserve"> לא מצאתי להורות על הזמנתם של פסיכיאטרים מטעם שב"ס, מאחר שהם לא ערכו חוות דעת כדין</w:t>
      </w:r>
      <w:r w:rsidR="00095574">
        <w:rPr>
          <w:rFonts w:ascii="David" w:hAnsi="David" w:hint="cs"/>
          <w:rtl/>
        </w:rPr>
        <w:t xml:space="preserve"> </w:t>
      </w:r>
      <w:r w:rsidR="00095574" w:rsidRPr="00A80A07">
        <w:rPr>
          <w:rFonts w:ascii="David" w:hAnsi="David" w:hint="cs"/>
          <w:rtl/>
        </w:rPr>
        <w:t>והם הרופאים המטפלים במשיבה</w:t>
      </w:r>
      <w:r w:rsidR="00D85EDE" w:rsidRPr="00A80A07">
        <w:rPr>
          <w:rFonts w:ascii="David" w:hAnsi="David"/>
          <w:rtl/>
        </w:rPr>
        <w:t>.</w:t>
      </w:r>
    </w:p>
    <w:p w:rsidR="00095574" w:rsidRPr="00095574" w:rsidRDefault="00095574" w:rsidP="000C31FA">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ביום 25.2.20 הוגשה חו"ד משלימה של פרופ' קוטלר וביום 3.3.20 הוגשה חו"ד משלימה של פרופ' טיאנו.</w:t>
      </w:r>
    </w:p>
    <w:p w:rsidR="00095574" w:rsidRPr="00095574" w:rsidRDefault="00095574" w:rsidP="000C31FA">
      <w:pPr>
        <w:suppressLineNumbers/>
        <w:spacing w:before="120" w:after="120" w:line="360" w:lineRule="auto"/>
        <w:ind w:left="227"/>
        <w:contextualSpacing/>
        <w:jc w:val="both"/>
        <w:rPr>
          <w:rFonts w:ascii="David" w:hAnsi="David"/>
          <w:sz w:val="12"/>
          <w:szCs w:val="12"/>
        </w:rPr>
      </w:pPr>
    </w:p>
    <w:p w:rsidR="00D85EDE" w:rsidRDefault="00095574"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לאחר שב"כ המשיבה ב</w:t>
      </w:r>
      <w:r w:rsidR="00C93E84">
        <w:rPr>
          <w:rFonts w:ascii="David" w:hAnsi="David" w:hint="cs"/>
          <w:rtl/>
        </w:rPr>
        <w:t xml:space="preserve">יקשו לחקור את חברי הפאנל, </w:t>
      </w:r>
      <w:r>
        <w:rPr>
          <w:rFonts w:ascii="David" w:hAnsi="David" w:hint="cs"/>
          <w:rtl/>
        </w:rPr>
        <w:t>התקיים</w:t>
      </w:r>
      <w:r w:rsidR="00D85EDE">
        <w:rPr>
          <w:rFonts w:ascii="David" w:hAnsi="David"/>
          <w:rtl/>
        </w:rPr>
        <w:t xml:space="preserve"> </w:t>
      </w:r>
      <w:r w:rsidR="00C93E84">
        <w:rPr>
          <w:rFonts w:ascii="David" w:hAnsi="David" w:hint="cs"/>
          <w:rtl/>
        </w:rPr>
        <w:t xml:space="preserve">דיון </w:t>
      </w:r>
      <w:r>
        <w:rPr>
          <w:rFonts w:ascii="David" w:hAnsi="David" w:hint="cs"/>
          <w:rtl/>
        </w:rPr>
        <w:t>ביום ה-</w:t>
      </w:r>
      <w:r w:rsidR="00D85EDE">
        <w:rPr>
          <w:rFonts w:ascii="David" w:hAnsi="David"/>
          <w:rtl/>
        </w:rPr>
        <w:t xml:space="preserve">26.2.20 </w:t>
      </w:r>
      <w:r w:rsidR="00C93E84">
        <w:rPr>
          <w:rFonts w:ascii="David" w:hAnsi="David" w:hint="cs"/>
          <w:rtl/>
        </w:rPr>
        <w:t xml:space="preserve">בו </w:t>
      </w:r>
      <w:r w:rsidR="00D85EDE">
        <w:rPr>
          <w:rFonts w:ascii="David" w:hAnsi="David"/>
          <w:rtl/>
        </w:rPr>
        <w:t>העידו לפניי ד"</w:t>
      </w:r>
      <w:r>
        <w:rPr>
          <w:rFonts w:ascii="David" w:hAnsi="David"/>
          <w:rtl/>
        </w:rPr>
        <w:t>ר  רוזנצווי</w:t>
      </w:r>
      <w:r>
        <w:rPr>
          <w:rFonts w:ascii="David" w:hAnsi="David" w:hint="cs"/>
          <w:rtl/>
        </w:rPr>
        <w:t>ג</w:t>
      </w:r>
      <w:r>
        <w:rPr>
          <w:rFonts w:ascii="David" w:hAnsi="David"/>
          <w:rtl/>
        </w:rPr>
        <w:t xml:space="preserve"> וד"ר אייזקס</w:t>
      </w:r>
      <w:r>
        <w:rPr>
          <w:rFonts w:ascii="David" w:hAnsi="David" w:hint="cs"/>
          <w:rtl/>
        </w:rPr>
        <w:t xml:space="preserve">. </w:t>
      </w:r>
      <w:r>
        <w:rPr>
          <w:rFonts w:ascii="David" w:hAnsi="David"/>
          <w:rtl/>
        </w:rPr>
        <w:t xml:space="preserve">בדיון </w:t>
      </w:r>
      <w:r>
        <w:rPr>
          <w:rFonts w:ascii="David" w:hAnsi="David" w:hint="cs"/>
          <w:rtl/>
        </w:rPr>
        <w:t>שהתקיים למחרת ב</w:t>
      </w:r>
      <w:r w:rsidR="00D85EDE">
        <w:rPr>
          <w:rFonts w:ascii="David" w:hAnsi="David"/>
          <w:rtl/>
        </w:rPr>
        <w:t xml:space="preserve">יום </w:t>
      </w:r>
      <w:r>
        <w:rPr>
          <w:rFonts w:ascii="David" w:hAnsi="David" w:hint="cs"/>
          <w:rtl/>
        </w:rPr>
        <w:t>ה-</w:t>
      </w:r>
      <w:r>
        <w:rPr>
          <w:rFonts w:ascii="David" w:hAnsi="David"/>
          <w:rtl/>
        </w:rPr>
        <w:t>27.2.20 העיד לפניי</w:t>
      </w:r>
      <w:r w:rsidR="00C93E84">
        <w:rPr>
          <w:rFonts w:ascii="David" w:hAnsi="David" w:hint="cs"/>
          <w:rtl/>
        </w:rPr>
        <w:t xml:space="preserve"> גם</w:t>
      </w:r>
      <w:r>
        <w:rPr>
          <w:rFonts w:ascii="David" w:hAnsi="David"/>
          <w:rtl/>
        </w:rPr>
        <w:t xml:space="preserve"> ד"ר בן אפרים</w:t>
      </w:r>
      <w:r w:rsidR="00D85EDE">
        <w:rPr>
          <w:rFonts w:ascii="David" w:hAnsi="David"/>
          <w:rtl/>
        </w:rPr>
        <w:t xml:space="preserve">. </w:t>
      </w:r>
    </w:p>
    <w:p w:rsidR="00095574" w:rsidRPr="00095574" w:rsidRDefault="00095574" w:rsidP="000C31FA">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ביום 3.3.20, המשיבה הגי</w:t>
      </w:r>
      <w:r w:rsidR="009854E6">
        <w:rPr>
          <w:rFonts w:ascii="David" w:hAnsi="David"/>
          <w:rtl/>
        </w:rPr>
        <w:t>שה בקשה נוספת להעדת ד"ר צ'רנס</w:t>
      </w:r>
      <w:r w:rsidR="009854E6">
        <w:rPr>
          <w:rFonts w:ascii="David" w:hAnsi="David" w:hint="cs"/>
          <w:rtl/>
        </w:rPr>
        <w:t xml:space="preserve"> ורופאי שב"ס</w:t>
      </w:r>
      <w:r w:rsidR="009854E6">
        <w:rPr>
          <w:rFonts w:ascii="David" w:hAnsi="David"/>
          <w:rtl/>
        </w:rPr>
        <w:t xml:space="preserve">, </w:t>
      </w:r>
      <w:r w:rsidR="009854E6">
        <w:rPr>
          <w:rFonts w:ascii="David" w:hAnsi="David" w:hint="cs"/>
          <w:rtl/>
        </w:rPr>
        <w:t xml:space="preserve">בטענה שנתגלו </w:t>
      </w:r>
      <w:r>
        <w:rPr>
          <w:rFonts w:ascii="David" w:hAnsi="David"/>
          <w:rtl/>
        </w:rPr>
        <w:t xml:space="preserve">נסיבות </w:t>
      </w:r>
      <w:r w:rsidR="009854E6">
        <w:rPr>
          <w:rFonts w:ascii="David" w:hAnsi="David"/>
          <w:rtl/>
        </w:rPr>
        <w:t xml:space="preserve">חדשות </w:t>
      </w:r>
      <w:r>
        <w:rPr>
          <w:rFonts w:ascii="David" w:hAnsi="David"/>
          <w:rtl/>
        </w:rPr>
        <w:t>במהלך חקירתם הנגדית של חברי הפאנל. ב"כ העותר בתגובה</w:t>
      </w:r>
      <w:r w:rsidR="00C93E84">
        <w:rPr>
          <w:rFonts w:ascii="David" w:hAnsi="David" w:hint="cs"/>
          <w:rtl/>
        </w:rPr>
        <w:t>,</w:t>
      </w:r>
      <w:r>
        <w:rPr>
          <w:rFonts w:ascii="David" w:hAnsi="David"/>
          <w:rtl/>
        </w:rPr>
        <w:t xml:space="preserve"> התנגד לזימונם של עדים אלו וכן הודיע כי אינו מבקש לחקור את מומחי המשיבה בחקירה נגדית ואף הסכים להגשת תצהירי עו"ד רוזנבלט ומר יעקב זיבאלד.</w:t>
      </w:r>
    </w:p>
    <w:p w:rsidR="009854E6" w:rsidRPr="009854E6" w:rsidRDefault="009854E6" w:rsidP="000C31FA">
      <w:pPr>
        <w:suppressLineNumbers/>
        <w:spacing w:before="120" w:after="120" w:line="360" w:lineRule="auto"/>
        <w:ind w:left="227"/>
        <w:contextualSpacing/>
        <w:jc w:val="both"/>
        <w:rPr>
          <w:rFonts w:ascii="David" w:hAnsi="David"/>
          <w:sz w:val="12"/>
          <w:szCs w:val="12"/>
        </w:rPr>
      </w:pPr>
    </w:p>
    <w:p w:rsidR="00D85EDE" w:rsidRDefault="00C93E84" w:rsidP="00C93E84">
      <w:pPr>
        <w:numPr>
          <w:ilvl w:val="0"/>
          <w:numId w:val="1"/>
        </w:numPr>
        <w:suppressLineNumbers/>
        <w:spacing w:before="120" w:after="120" w:line="360" w:lineRule="auto"/>
        <w:ind w:left="227" w:hanging="284"/>
        <w:contextualSpacing/>
        <w:jc w:val="both"/>
        <w:rPr>
          <w:rFonts w:ascii="David" w:hAnsi="David"/>
        </w:rPr>
      </w:pPr>
      <w:r>
        <w:rPr>
          <w:rFonts w:ascii="David" w:hAnsi="David"/>
          <w:rtl/>
        </w:rPr>
        <w:t>בהחלט</w:t>
      </w:r>
      <w:r>
        <w:rPr>
          <w:rFonts w:ascii="David" w:hAnsi="David" w:hint="cs"/>
          <w:rtl/>
        </w:rPr>
        <w:t>ה</w:t>
      </w:r>
      <w:r w:rsidR="00D85EDE">
        <w:rPr>
          <w:rFonts w:ascii="David" w:hAnsi="David"/>
          <w:rtl/>
        </w:rPr>
        <w:t xml:space="preserve"> מיום 10.3.20, לא מצאתי לשנות מהחלטתי לפיה מאחר שמדובר בשאלה שבמומחיות </w:t>
      </w:r>
      <w:r w:rsidR="009854E6">
        <w:rPr>
          <w:rFonts w:ascii="David" w:hAnsi="David" w:hint="cs"/>
          <w:rtl/>
        </w:rPr>
        <w:t xml:space="preserve">על כן </w:t>
      </w:r>
      <w:r w:rsidR="00D85EDE">
        <w:rPr>
          <w:rFonts w:ascii="David" w:hAnsi="David"/>
          <w:rtl/>
        </w:rPr>
        <w:t xml:space="preserve">רק עורכי חוות דעת יוכלו למסור עדותם. אשר לד"ר צ'רנס, עדותו נפרשה לפניי באופן מלא ולא מצאתי שיש מקום לחקירה נוספת. לפיכך הוריתי </w:t>
      </w:r>
      <w:r>
        <w:rPr>
          <w:rFonts w:ascii="David" w:hAnsi="David" w:hint="cs"/>
          <w:rtl/>
        </w:rPr>
        <w:t>ל</w:t>
      </w:r>
      <w:r w:rsidR="00D85EDE">
        <w:rPr>
          <w:rFonts w:ascii="David" w:hAnsi="David"/>
          <w:rtl/>
        </w:rPr>
        <w:t>צדדים לסכם טענותיהם בעל פה ביום 18.3.20.</w:t>
      </w:r>
    </w:p>
    <w:p w:rsidR="009854E6" w:rsidRPr="009854E6" w:rsidRDefault="009854E6" w:rsidP="000C31FA">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בשל מצב החירום</w:t>
      </w:r>
      <w:r w:rsidR="00E138F9">
        <w:rPr>
          <w:rFonts w:ascii="David" w:hAnsi="David" w:hint="cs"/>
          <w:rtl/>
        </w:rPr>
        <w:t xml:space="preserve"> לא ניתן היה לקיים את הדיון במועדו</w:t>
      </w:r>
      <w:r>
        <w:rPr>
          <w:rFonts w:ascii="David" w:hAnsi="David"/>
          <w:rtl/>
        </w:rPr>
        <w:t xml:space="preserve">, </w:t>
      </w:r>
      <w:r w:rsidR="009854E6">
        <w:rPr>
          <w:rFonts w:ascii="David" w:hAnsi="David" w:hint="cs"/>
          <w:rtl/>
        </w:rPr>
        <w:t xml:space="preserve">ומאחר שממילא ביקשה המשיבה לפטור אותה מהתייצבות לדיון, </w:t>
      </w:r>
      <w:r>
        <w:rPr>
          <w:rFonts w:ascii="David" w:hAnsi="David"/>
          <w:rtl/>
        </w:rPr>
        <w:t xml:space="preserve">הוריתי </w:t>
      </w:r>
      <w:r w:rsidR="009854E6">
        <w:rPr>
          <w:rFonts w:ascii="David" w:hAnsi="David" w:hint="cs"/>
          <w:rtl/>
        </w:rPr>
        <w:t>כי תחת הסיכומים בע</w:t>
      </w:r>
      <w:r w:rsidR="00E138F9">
        <w:rPr>
          <w:rFonts w:ascii="David" w:hAnsi="David" w:hint="cs"/>
          <w:rtl/>
        </w:rPr>
        <w:t xml:space="preserve">ל פה יגישו הצדדים סיכומים בכתב, </w:t>
      </w:r>
      <w:r>
        <w:rPr>
          <w:rFonts w:ascii="David" w:hAnsi="David"/>
          <w:rtl/>
        </w:rPr>
        <w:t>כך שהעותר יגיש</w:t>
      </w:r>
      <w:r w:rsidR="00C93E84">
        <w:rPr>
          <w:rFonts w:ascii="David" w:hAnsi="David" w:hint="cs"/>
          <w:rtl/>
        </w:rPr>
        <w:t xml:space="preserve"> תחילה</w:t>
      </w:r>
      <w:r>
        <w:rPr>
          <w:rFonts w:ascii="David" w:hAnsi="David"/>
          <w:rtl/>
        </w:rPr>
        <w:t xml:space="preserve"> סיכומיו עד ליום 7.4.20 והמשיבה תגיש סיכומיה עד ליום 28.4.20.</w:t>
      </w:r>
    </w:p>
    <w:p w:rsidR="00D85EDE" w:rsidRDefault="00D85EDE" w:rsidP="000C31FA">
      <w:pPr>
        <w:suppressLineNumbers/>
        <w:spacing w:before="120" w:after="120" w:line="360" w:lineRule="auto"/>
        <w:contextualSpacing/>
        <w:jc w:val="both"/>
        <w:rPr>
          <w:rFonts w:ascii="David" w:hAnsi="David"/>
        </w:rPr>
      </w:pPr>
    </w:p>
    <w:p w:rsidR="00C970FB" w:rsidRDefault="00C970FB" w:rsidP="000C31FA">
      <w:pPr>
        <w:suppressLineNumbers/>
        <w:rPr>
          <w:rFonts w:ascii="David" w:hAnsi="David"/>
          <w:b/>
          <w:bCs/>
          <w:u w:val="single"/>
          <w:rtl/>
        </w:rPr>
      </w:pPr>
    </w:p>
    <w:p w:rsidR="00C970FB" w:rsidRDefault="00C970FB" w:rsidP="000C31FA">
      <w:pPr>
        <w:suppressLineNumbers/>
        <w:rPr>
          <w:rFonts w:ascii="David" w:hAnsi="David"/>
          <w:b/>
          <w:bCs/>
          <w:u w:val="single"/>
          <w:rtl/>
        </w:rPr>
      </w:pPr>
      <w:r>
        <w:rPr>
          <w:rFonts w:ascii="David" w:hAnsi="David" w:hint="cs"/>
          <w:b/>
          <w:bCs/>
          <w:u w:val="single"/>
          <w:rtl/>
        </w:rPr>
        <w:t xml:space="preserve">דיון </w:t>
      </w:r>
    </w:p>
    <w:p w:rsidR="00C970FB" w:rsidRDefault="00C970FB" w:rsidP="000C31FA">
      <w:pPr>
        <w:suppressLineNumbers/>
        <w:rPr>
          <w:rFonts w:ascii="David" w:hAnsi="David"/>
          <w:b/>
          <w:bCs/>
          <w:u w:val="single"/>
          <w:rtl/>
        </w:rPr>
      </w:pPr>
    </w:p>
    <w:p w:rsidR="00B71474" w:rsidRPr="00B71474" w:rsidRDefault="00542F59" w:rsidP="00813C9E">
      <w:pPr>
        <w:numPr>
          <w:ilvl w:val="0"/>
          <w:numId w:val="1"/>
        </w:numPr>
        <w:suppressLineNumbers/>
        <w:spacing w:before="120" w:after="120" w:line="360" w:lineRule="auto"/>
        <w:ind w:left="227" w:hanging="284"/>
        <w:contextualSpacing/>
        <w:jc w:val="both"/>
        <w:rPr>
          <w:rFonts w:ascii="David" w:hAnsi="David"/>
          <w:b/>
          <w:bCs/>
          <w:u w:val="single"/>
        </w:rPr>
      </w:pPr>
      <w:r w:rsidRPr="009C482F">
        <w:rPr>
          <w:rFonts w:ascii="David" w:hAnsi="David" w:hint="cs"/>
          <w:rtl/>
        </w:rPr>
        <w:t>השאלה העומדת לפתחי היא, איפוא,</w:t>
      </w:r>
      <w:r w:rsidRPr="009C482F">
        <w:rPr>
          <w:rFonts w:ascii="David" w:hAnsi="David"/>
          <w:rtl/>
        </w:rPr>
        <w:t xml:space="preserve"> האם </w:t>
      </w:r>
      <w:r w:rsidRPr="009C482F">
        <w:rPr>
          <w:rFonts w:ascii="David" w:hAnsi="David" w:hint="cs"/>
          <w:rtl/>
        </w:rPr>
        <w:t>לאמץ את</w:t>
      </w:r>
      <w:r w:rsidRPr="009C482F">
        <w:rPr>
          <w:rFonts w:ascii="David" w:hAnsi="David"/>
          <w:rtl/>
        </w:rPr>
        <w:t xml:space="preserve"> חוות דעת פאנל הפסיכיאטרים</w:t>
      </w:r>
      <w:r w:rsidRPr="009C482F">
        <w:rPr>
          <w:rFonts w:ascii="David" w:hAnsi="David" w:hint="cs"/>
          <w:rtl/>
        </w:rPr>
        <w:t xml:space="preserve"> שמונה על ידי</w:t>
      </w:r>
      <w:r w:rsidRPr="009C482F">
        <w:rPr>
          <w:rFonts w:ascii="David" w:hAnsi="David"/>
          <w:rtl/>
        </w:rPr>
        <w:t>,</w:t>
      </w:r>
      <w:r w:rsidRPr="009C482F">
        <w:rPr>
          <w:rFonts w:ascii="David" w:hAnsi="David" w:hint="cs"/>
          <w:rtl/>
        </w:rPr>
        <w:t xml:space="preserve"> לפיה</w:t>
      </w:r>
      <w:r w:rsidRPr="009C482F">
        <w:rPr>
          <w:rFonts w:ascii="David" w:hAnsi="David"/>
          <w:rtl/>
        </w:rPr>
        <w:t xml:space="preserve"> המשיבה </w:t>
      </w:r>
      <w:r w:rsidRPr="009C482F">
        <w:rPr>
          <w:rFonts w:ascii="David" w:hAnsi="David" w:hint="cs"/>
          <w:rtl/>
        </w:rPr>
        <w:t>מסוגלת</w:t>
      </w:r>
      <w:r w:rsidRPr="009C482F">
        <w:rPr>
          <w:rFonts w:ascii="David" w:hAnsi="David"/>
          <w:rtl/>
        </w:rPr>
        <w:t xml:space="preserve"> לעמוד לדין </w:t>
      </w:r>
      <w:r w:rsidRPr="009C482F">
        <w:rPr>
          <w:rFonts w:ascii="David" w:hAnsi="David" w:hint="cs"/>
          <w:rtl/>
        </w:rPr>
        <w:t>וכי</w:t>
      </w:r>
      <w:r w:rsidRPr="009C482F">
        <w:rPr>
          <w:rFonts w:ascii="David" w:hAnsi="David"/>
          <w:rtl/>
        </w:rPr>
        <w:t xml:space="preserve"> היא מתחזה לגבי כושר שיפוטה ויכולת תפקודה</w:t>
      </w:r>
      <w:r w:rsidRPr="009C482F">
        <w:rPr>
          <w:rFonts w:ascii="David" w:hAnsi="David" w:hint="cs"/>
          <w:rtl/>
        </w:rPr>
        <w:t>, או לדחותה ולהותיר את החלטת כב' השופט א' כהן על כנה.</w:t>
      </w:r>
      <w:r w:rsidR="009C482F">
        <w:rPr>
          <w:rFonts w:ascii="David" w:hAnsi="David" w:hint="cs"/>
          <w:rtl/>
        </w:rPr>
        <w:t xml:space="preserve"> </w:t>
      </w:r>
    </w:p>
    <w:p w:rsidR="00B71474" w:rsidRPr="00B71474" w:rsidRDefault="00B71474" w:rsidP="00B71474">
      <w:pPr>
        <w:suppressLineNumbers/>
        <w:spacing w:before="120" w:after="120" w:line="360" w:lineRule="auto"/>
        <w:ind w:left="227"/>
        <w:contextualSpacing/>
        <w:jc w:val="both"/>
        <w:rPr>
          <w:rFonts w:ascii="David" w:hAnsi="David"/>
          <w:b/>
          <w:bCs/>
          <w:sz w:val="12"/>
          <w:szCs w:val="12"/>
          <w:u w:val="single"/>
        </w:rPr>
      </w:pPr>
    </w:p>
    <w:p w:rsidR="00E138F9" w:rsidRPr="009C482F" w:rsidRDefault="009C482F" w:rsidP="00B71474">
      <w:pPr>
        <w:numPr>
          <w:ilvl w:val="0"/>
          <w:numId w:val="1"/>
        </w:numPr>
        <w:suppressLineNumbers/>
        <w:spacing w:before="120" w:after="120" w:line="360" w:lineRule="auto"/>
        <w:ind w:left="227" w:hanging="284"/>
        <w:contextualSpacing/>
        <w:jc w:val="both"/>
        <w:rPr>
          <w:rFonts w:ascii="David" w:hAnsi="David"/>
          <w:b/>
          <w:bCs/>
          <w:u w:val="single"/>
        </w:rPr>
      </w:pPr>
      <w:r>
        <w:rPr>
          <w:rFonts w:ascii="David" w:hAnsi="David" w:hint="cs"/>
          <w:rtl/>
        </w:rPr>
        <w:t>כבר כעת אומר, כי לאחר שעיינתי בחוות הדעת, שמעתי את המומחים, עיינתי במכלול החומרים שעמדו לפני ו</w:t>
      </w:r>
      <w:r w:rsidR="00B71474">
        <w:rPr>
          <w:rFonts w:ascii="David" w:hAnsi="David" w:hint="cs"/>
          <w:rtl/>
        </w:rPr>
        <w:t>נתתי דעתי לטיעוני ב"כ הצדדים בסיכומיהם</w:t>
      </w:r>
      <w:r>
        <w:rPr>
          <w:rFonts w:ascii="David" w:hAnsi="David" w:hint="cs"/>
          <w:rtl/>
        </w:rPr>
        <w:t>, החלטתי לאמץ את חוות דעתם של פאנל הפסיכיטרים ומצאתי כי המשיבה מסוגלת לעמדו לדין.</w:t>
      </w:r>
    </w:p>
    <w:p w:rsidR="009C482F" w:rsidRPr="009C482F" w:rsidRDefault="009C482F" w:rsidP="009C482F">
      <w:pPr>
        <w:suppressLineNumbers/>
        <w:spacing w:before="120" w:after="120" w:line="360" w:lineRule="auto"/>
        <w:ind w:left="227"/>
        <w:contextualSpacing/>
        <w:jc w:val="both"/>
        <w:rPr>
          <w:rFonts w:ascii="David" w:hAnsi="David"/>
          <w:b/>
          <w:bCs/>
          <w:u w:val="single"/>
          <w:rtl/>
        </w:rPr>
      </w:pPr>
    </w:p>
    <w:p w:rsidR="00D85EDE" w:rsidRPr="00C970FB" w:rsidRDefault="00D85EDE" w:rsidP="009C482F">
      <w:pPr>
        <w:suppressLineNumbers/>
        <w:spacing w:afterLines="120" w:after="288"/>
        <w:rPr>
          <w:rFonts w:ascii="David" w:hAnsi="David"/>
          <w:b/>
          <w:bCs/>
          <w:rtl/>
        </w:rPr>
      </w:pPr>
      <w:r w:rsidRPr="00C970FB">
        <w:rPr>
          <w:rFonts w:ascii="David" w:hAnsi="David"/>
          <w:b/>
          <w:bCs/>
          <w:rtl/>
        </w:rPr>
        <w:t xml:space="preserve">האם המשיבה </w:t>
      </w:r>
      <w:r w:rsidR="009C482F">
        <w:rPr>
          <w:rFonts w:ascii="David" w:hAnsi="David" w:hint="cs"/>
          <w:b/>
          <w:bCs/>
          <w:rtl/>
        </w:rPr>
        <w:t>מסוגלת</w:t>
      </w:r>
      <w:r w:rsidRPr="00C970FB">
        <w:rPr>
          <w:rFonts w:ascii="David" w:hAnsi="David"/>
          <w:b/>
          <w:bCs/>
          <w:rtl/>
        </w:rPr>
        <w:t xml:space="preserve"> לעמוד לדין?</w:t>
      </w:r>
    </w:p>
    <w:p w:rsidR="00D85EDE" w:rsidRDefault="00B71474" w:rsidP="007D0A16">
      <w:pPr>
        <w:numPr>
          <w:ilvl w:val="0"/>
          <w:numId w:val="1"/>
        </w:numPr>
        <w:suppressLineNumbers/>
        <w:spacing w:before="120" w:afterLines="120" w:after="288" w:line="360" w:lineRule="auto"/>
        <w:ind w:left="227" w:hanging="284"/>
        <w:contextualSpacing/>
        <w:jc w:val="both"/>
        <w:rPr>
          <w:rFonts w:ascii="David" w:hAnsi="David"/>
        </w:rPr>
      </w:pPr>
      <w:r>
        <w:rPr>
          <w:rFonts w:ascii="David" w:hAnsi="David" w:hint="cs"/>
          <w:rtl/>
        </w:rPr>
        <w:t xml:space="preserve">כאמור, </w:t>
      </w:r>
      <w:r w:rsidR="00D85EDE" w:rsidRPr="00E138F9">
        <w:rPr>
          <w:rFonts w:ascii="David" w:hAnsi="David"/>
          <w:rtl/>
        </w:rPr>
        <w:t>לפני</w:t>
      </w:r>
      <w:r>
        <w:rPr>
          <w:rFonts w:ascii="David" w:hAnsi="David" w:hint="cs"/>
          <w:rtl/>
        </w:rPr>
        <w:t>י</w:t>
      </w:r>
      <w:r w:rsidR="00D85EDE" w:rsidRPr="00E138F9">
        <w:rPr>
          <w:rFonts w:ascii="David" w:hAnsi="David"/>
          <w:rtl/>
        </w:rPr>
        <w:t xml:space="preserve"> מחלוקת בדבר כשירותה של המשיבה לעמוד לדין פלילי. את מקורה הנורמטיבי של שאלה זו ניתן למצוא בהוראת </w:t>
      </w:r>
      <w:hyperlink w:history="1">
        <w:r w:rsidR="00D85EDE" w:rsidRPr="00E138F9">
          <w:rPr>
            <w:rFonts w:ascii="David" w:hAnsi="David"/>
            <w:rtl/>
          </w:rPr>
          <w:t>סעיף 170</w:t>
        </w:r>
      </w:hyperlink>
      <w:r w:rsidR="00D85EDE" w:rsidRPr="00E138F9">
        <w:rPr>
          <w:rFonts w:ascii="David" w:hAnsi="David"/>
          <w:rtl/>
        </w:rPr>
        <w:t xml:space="preserve"> ל</w:t>
      </w:r>
      <w:hyperlink w:history="1">
        <w:r w:rsidR="00D85EDE" w:rsidRPr="00E138F9">
          <w:rPr>
            <w:rStyle w:val="Hyperlink"/>
            <w:rFonts w:ascii="David" w:hAnsi="David"/>
            <w:color w:val="auto"/>
            <w:u w:val="none"/>
            <w:rtl/>
          </w:rPr>
          <w:t>חוק סדר הדין הפלילי</w:t>
        </w:r>
      </w:hyperlink>
      <w:r w:rsidR="00D85EDE" w:rsidRPr="00E138F9">
        <w:rPr>
          <w:rFonts w:ascii="David" w:hAnsi="David"/>
          <w:rtl/>
        </w:rPr>
        <w:t xml:space="preserve"> [נוסח משולב], התשמ"ב-1982 (להלן: </w:t>
      </w:r>
      <w:r w:rsidR="007D0A16" w:rsidRPr="002F1356">
        <w:rPr>
          <w:rFonts w:ascii="David" w:hAnsi="David" w:hint="cs"/>
          <w:b/>
          <w:bCs/>
          <w:rtl/>
        </w:rPr>
        <w:t>"חוק סדר הדין הפלילי"</w:t>
      </w:r>
      <w:r w:rsidR="00D85EDE" w:rsidRPr="00E138F9">
        <w:rPr>
          <w:rFonts w:ascii="David" w:hAnsi="David"/>
          <w:rtl/>
        </w:rPr>
        <w:t xml:space="preserve">). חוק סדר הדין הפלילי אינו מגדיר מהו אותו "חוסר מסוגלות לעמוד לדין", וכך גם החוק לטיפול בחולי נפש, התשנ"א-1991. </w:t>
      </w:r>
    </w:p>
    <w:p w:rsidR="00CB61B2" w:rsidRPr="00CB61B2" w:rsidRDefault="00CB61B2" w:rsidP="000C31FA">
      <w:pPr>
        <w:suppressLineNumbers/>
        <w:spacing w:before="120" w:afterLines="120" w:after="288" w:line="360" w:lineRule="auto"/>
        <w:ind w:left="227"/>
        <w:contextualSpacing/>
        <w:jc w:val="both"/>
        <w:rPr>
          <w:rFonts w:ascii="David" w:hAnsi="David"/>
          <w:sz w:val="12"/>
          <w:szCs w:val="12"/>
          <w:rtl/>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sidRPr="00CB61B2">
        <w:rPr>
          <w:rFonts w:ascii="David" w:hAnsi="David"/>
          <w:rtl/>
        </w:rPr>
        <w:t xml:space="preserve">שאלת הכשירות לעמוד לדין עניינה כשירות דיונית, דהיינו מסוגלותו של הנאשם לעמוד לדין בגין האישומים המיוחסים לו. זאת, להבדיל משאלת הכשירות המהותית, שעניינה יכולתו של הנאשם לשאת באחריות פלילית בגין המעשים המיוחסים לו </w:t>
      </w:r>
      <w:r w:rsidR="00CB61B2">
        <w:rPr>
          <w:rFonts w:ascii="David" w:hAnsi="David" w:hint="cs"/>
          <w:rtl/>
        </w:rPr>
        <w:t>(</w:t>
      </w:r>
      <w:r w:rsidRPr="00CB61B2">
        <w:rPr>
          <w:rFonts w:ascii="David" w:hAnsi="David"/>
          <w:rtl/>
        </w:rPr>
        <w:t>ר</w:t>
      </w:r>
      <w:r w:rsidR="00CB61B2">
        <w:rPr>
          <w:rFonts w:ascii="David" w:hAnsi="David" w:hint="cs"/>
          <w:rtl/>
        </w:rPr>
        <w:t>'</w:t>
      </w:r>
      <w:r w:rsidR="00CB61B2">
        <w:rPr>
          <w:rFonts w:hint="cs"/>
          <w:rtl/>
        </w:rPr>
        <w:t xml:space="preserve"> </w:t>
      </w:r>
      <w:hyperlink r:id="rId8" w:history="1">
        <w:r w:rsidRPr="00CB61B2">
          <w:rPr>
            <w:rStyle w:val="Hyperlink"/>
            <w:rFonts w:ascii="David" w:hAnsi="David"/>
            <w:color w:val="auto"/>
            <w:u w:val="none"/>
            <w:rtl/>
          </w:rPr>
          <w:t>ע"פ 7492/07</w:t>
        </w:r>
      </w:hyperlink>
      <w:r w:rsidRPr="00CB61B2">
        <w:rPr>
          <w:rFonts w:ascii="David" w:hAnsi="David"/>
          <w:rtl/>
        </w:rPr>
        <w:t xml:space="preserve"> </w:t>
      </w:r>
      <w:r w:rsidRPr="00CB61B2">
        <w:rPr>
          <w:rFonts w:ascii="David" w:hAnsi="David"/>
          <w:b/>
          <w:bCs/>
          <w:rtl/>
        </w:rPr>
        <w:t>חג'ג' נ' מדינת ישראל</w:t>
      </w:r>
      <w:r w:rsidR="00CB61B2">
        <w:rPr>
          <w:rFonts w:ascii="David" w:hAnsi="David"/>
          <w:rtl/>
        </w:rPr>
        <w:t xml:space="preserve"> (</w:t>
      </w:r>
      <w:r w:rsidRPr="00CB61B2">
        <w:rPr>
          <w:rFonts w:ascii="David" w:hAnsi="David"/>
          <w:rtl/>
        </w:rPr>
        <w:t>28.10.2009)</w:t>
      </w:r>
      <w:r w:rsidR="00CB61B2" w:rsidRPr="00CB61B2">
        <w:rPr>
          <w:rFonts w:ascii="David" w:hAnsi="David"/>
          <w:rtl/>
        </w:rPr>
        <w:t xml:space="preserve"> </w:t>
      </w:r>
      <w:r w:rsidR="00CB61B2">
        <w:rPr>
          <w:rFonts w:ascii="David" w:hAnsi="David"/>
          <w:rtl/>
        </w:rPr>
        <w:t>פסקה 16</w:t>
      </w:r>
      <w:r w:rsidR="00827463">
        <w:rPr>
          <w:rFonts w:ascii="David" w:hAnsi="David" w:hint="cs"/>
          <w:rtl/>
        </w:rPr>
        <w:t>;</w:t>
      </w:r>
      <w:r w:rsidRPr="00CB61B2">
        <w:rPr>
          <w:rFonts w:ascii="David" w:hAnsi="David"/>
          <w:rtl/>
        </w:rPr>
        <w:t xml:space="preserve"> י. קדמי </w:t>
      </w:r>
      <w:r w:rsidRPr="00CB61B2">
        <w:rPr>
          <w:rFonts w:ascii="David" w:hAnsi="David"/>
          <w:b/>
          <w:bCs/>
          <w:rtl/>
        </w:rPr>
        <w:t>"על סדר הדין בפלילים"</w:t>
      </w:r>
      <w:r w:rsidRPr="00CB61B2">
        <w:rPr>
          <w:rFonts w:ascii="David" w:hAnsi="David"/>
          <w:rtl/>
        </w:rPr>
        <w:t>, חלק שני, הליכים שלאחר כתב אישום עמ' 1</w:t>
      </w:r>
      <w:r w:rsidR="00CB61B2">
        <w:rPr>
          <w:rFonts w:ascii="David" w:hAnsi="David"/>
          <w:rtl/>
        </w:rPr>
        <w:t>971</w:t>
      </w:r>
      <w:r w:rsidR="00CB61B2">
        <w:rPr>
          <w:rFonts w:ascii="David" w:hAnsi="David" w:hint="cs"/>
          <w:rtl/>
        </w:rPr>
        <w:t>)</w:t>
      </w:r>
      <w:r w:rsidRPr="00CB61B2">
        <w:rPr>
          <w:rFonts w:ascii="David" w:hAnsi="David"/>
          <w:rtl/>
        </w:rPr>
        <w:t>.</w:t>
      </w:r>
    </w:p>
    <w:p w:rsidR="00CB61B2" w:rsidRPr="00CB61B2" w:rsidRDefault="00CB61B2" w:rsidP="000C31FA">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ההחלטה בשאלת מסוגלותו של נאשם לעמוד לדין היא הכר</w:t>
      </w:r>
      <w:r w:rsidR="00CB61B2">
        <w:rPr>
          <w:rFonts w:ascii="David" w:hAnsi="David"/>
          <w:rtl/>
        </w:rPr>
        <w:t>עה משפטית הנתונה בידי בית המשפט</w:t>
      </w:r>
      <w:r w:rsidR="00CB61B2">
        <w:rPr>
          <w:rFonts w:ascii="David" w:hAnsi="David" w:hint="cs"/>
          <w:rtl/>
        </w:rPr>
        <w:t xml:space="preserve"> (</w:t>
      </w:r>
      <w:r w:rsidRPr="00CB61B2">
        <w:rPr>
          <w:rFonts w:ascii="David" w:hAnsi="David"/>
          <w:rtl/>
        </w:rPr>
        <w:t>ר</w:t>
      </w:r>
      <w:r w:rsidR="00CB61B2" w:rsidRPr="00CB61B2">
        <w:rPr>
          <w:rFonts w:ascii="David" w:hAnsi="David" w:hint="cs"/>
          <w:rtl/>
        </w:rPr>
        <w:t>'</w:t>
      </w:r>
      <w:r w:rsidRPr="00CB61B2">
        <w:rPr>
          <w:rFonts w:ascii="David" w:hAnsi="David"/>
          <w:rtl/>
        </w:rPr>
        <w:t xml:space="preserve"> </w:t>
      </w:r>
      <w:hyperlink w:history="1">
        <w:r w:rsidRPr="00CB61B2">
          <w:rPr>
            <w:rStyle w:val="Hyperlink"/>
            <w:rFonts w:ascii="David" w:hAnsi="David"/>
            <w:color w:val="auto"/>
            <w:u w:val="none"/>
            <w:rtl/>
          </w:rPr>
          <w:t>ע"פ 3230/05</w:t>
        </w:r>
      </w:hyperlink>
      <w:r>
        <w:rPr>
          <w:rFonts w:ascii="David" w:hAnsi="David"/>
          <w:rtl/>
        </w:rPr>
        <w:t xml:space="preserve"> </w:t>
      </w:r>
      <w:r>
        <w:rPr>
          <w:rFonts w:ascii="David" w:hAnsi="David" w:hint="cs"/>
          <w:b/>
          <w:bCs/>
          <w:rtl/>
        </w:rPr>
        <w:t>גולה נ' מדינת ישראל</w:t>
      </w:r>
      <w:r w:rsidR="00CB61B2">
        <w:rPr>
          <w:rFonts w:ascii="David" w:hAnsi="David" w:hint="cs"/>
          <w:b/>
          <w:bCs/>
          <w:rtl/>
        </w:rPr>
        <w:t xml:space="preserve"> </w:t>
      </w:r>
      <w:r w:rsidR="00CB61B2" w:rsidRPr="00CB61B2">
        <w:rPr>
          <w:rFonts w:ascii="David" w:hAnsi="David" w:hint="cs"/>
          <w:rtl/>
        </w:rPr>
        <w:t>(22.1.07)</w:t>
      </w:r>
      <w:r w:rsidR="00CB61B2">
        <w:rPr>
          <w:rFonts w:ascii="David" w:hAnsi="David" w:hint="cs"/>
          <w:rtl/>
        </w:rPr>
        <w:t>).</w:t>
      </w:r>
      <w:r>
        <w:rPr>
          <w:rFonts w:ascii="David" w:hAnsi="David" w:hint="cs"/>
          <w:rtl/>
        </w:rPr>
        <w:t xml:space="preserve"> בבואו להכריע בשאלה זו, נעזר בית המשפט בחוות דעת ש</w:t>
      </w:r>
      <w:r w:rsidR="00CB61B2">
        <w:rPr>
          <w:rFonts w:ascii="David" w:hAnsi="David" w:hint="cs"/>
          <w:rtl/>
        </w:rPr>
        <w:t xml:space="preserve">ל מומחים בתחום הפסיכיאטריה. </w:t>
      </w:r>
      <w:r>
        <w:rPr>
          <w:rFonts w:ascii="David" w:hAnsi="David" w:hint="cs"/>
          <w:rtl/>
        </w:rPr>
        <w:t xml:space="preserve">עם זאת, בית המשפט אינו כבול לקביעות שנקבעו בחוות דעת זו או אחרת, בייחוד כשמדובר במצב בו קיימות חוות דעת סותרות. על בית המשפט לבחון את טיבן של חוות הדעת ואת אמינותן במבחנים של מהימנות והגיון ולהכריע איזו מן התיזות המוצעות מתיישבת עם המציאות העובדתית המוכחת </w:t>
      </w:r>
      <w:r w:rsidR="00827463">
        <w:rPr>
          <w:rFonts w:ascii="David" w:hAnsi="David" w:hint="cs"/>
          <w:rtl/>
        </w:rPr>
        <w:t>(ר'</w:t>
      </w:r>
      <w:r w:rsidRPr="00827463">
        <w:rPr>
          <w:rFonts w:ascii="David" w:hAnsi="David" w:hint="cs"/>
          <w:rtl/>
        </w:rPr>
        <w:t xml:space="preserve"> </w:t>
      </w:r>
      <w:hyperlink r:id="rId9" w:history="1">
        <w:r w:rsidRPr="00827463">
          <w:rPr>
            <w:rStyle w:val="Hyperlink"/>
            <w:rFonts w:ascii="David" w:hAnsi="David"/>
            <w:color w:val="auto"/>
            <w:u w:val="none"/>
            <w:rtl/>
          </w:rPr>
          <w:t xml:space="preserve">ע"פ 597/88 </w:t>
        </w:r>
        <w:r w:rsidRPr="00827463">
          <w:rPr>
            <w:rStyle w:val="Hyperlink"/>
            <w:rFonts w:ascii="David" w:hAnsi="David"/>
            <w:b/>
            <w:bCs/>
            <w:color w:val="auto"/>
            <w:u w:val="none"/>
            <w:rtl/>
          </w:rPr>
          <w:t>אנג'ל נ' מדינת ישראל</w:t>
        </w:r>
        <w:r w:rsidRPr="00827463">
          <w:rPr>
            <w:rStyle w:val="Hyperlink"/>
            <w:rFonts w:ascii="David" w:hAnsi="David"/>
            <w:color w:val="auto"/>
            <w:u w:val="none"/>
            <w:rtl/>
          </w:rPr>
          <w:t>, פ"ד מו</w:t>
        </w:r>
      </w:hyperlink>
      <w:r w:rsidRPr="00827463">
        <w:rPr>
          <w:rFonts w:ascii="David" w:hAnsi="David"/>
          <w:rtl/>
        </w:rPr>
        <w:t>(5) 221, 243 (1992))</w:t>
      </w:r>
      <w:r w:rsidR="00827463">
        <w:rPr>
          <w:rFonts w:ascii="David" w:hAnsi="David" w:hint="cs"/>
          <w:rtl/>
        </w:rPr>
        <w:t>.</w:t>
      </w:r>
    </w:p>
    <w:p w:rsidR="00827463" w:rsidRPr="00827463" w:rsidRDefault="00827463" w:rsidP="000C31FA">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משחלוקים הצדדים בשאלת כשירות המשיבה לעמוד לדין, על בית המשפט להכריע אם בעטיו של מצב נפשי נתון לא מסוגלת המשיבה להתגונן כראוי מפני ההאשמות המופנות כלפיה ולקחת </w:t>
      </w:r>
      <w:r>
        <w:rPr>
          <w:rFonts w:ascii="David" w:hAnsi="David"/>
          <w:rtl/>
        </w:rPr>
        <w:lastRenderedPageBreak/>
        <w:t>חלק פעיל בהליך המשפטי, אינה מסוגלת להבין את מצבה ופשרם של ההליכים המתנהלים נגדה, להעריך את חומרת העבירות ולהיות מסוגלת לייפות את כוחו של עורך דין על מנת לתקשר עם עורך דין במטרה לקבל סיוע משפטי (</w:t>
      </w:r>
      <w:r w:rsidR="00827463">
        <w:rPr>
          <w:rFonts w:ascii="David" w:hAnsi="David" w:hint="cs"/>
          <w:rtl/>
        </w:rPr>
        <w:t>ר'</w:t>
      </w:r>
      <w:r>
        <w:rPr>
          <w:rFonts w:ascii="David" w:hAnsi="David"/>
          <w:rtl/>
        </w:rPr>
        <w:t xml:space="preserve"> </w:t>
      </w:r>
      <w:hyperlink w:history="1">
        <w:r w:rsidRPr="00827463">
          <w:rPr>
            <w:rStyle w:val="Hyperlink"/>
            <w:rFonts w:ascii="David" w:hAnsi="David"/>
            <w:color w:val="auto"/>
            <w:u w:val="none"/>
            <w:rtl/>
          </w:rPr>
          <w:t>ע"פ 7747/08</w:t>
        </w:r>
      </w:hyperlink>
      <w:r w:rsidRPr="00827463">
        <w:rPr>
          <w:rFonts w:ascii="David" w:hAnsi="David"/>
          <w:rtl/>
        </w:rPr>
        <w:t xml:space="preserve"> </w:t>
      </w:r>
      <w:r w:rsidRPr="00827463">
        <w:rPr>
          <w:rFonts w:ascii="David" w:hAnsi="David" w:hint="cs"/>
          <w:b/>
          <w:bCs/>
          <w:rtl/>
        </w:rPr>
        <w:t xml:space="preserve">פלוני נ' מדינת ישראל </w:t>
      </w:r>
      <w:r w:rsidRPr="00827463">
        <w:rPr>
          <w:rFonts w:ascii="David" w:hAnsi="David" w:hint="cs"/>
          <w:rtl/>
        </w:rPr>
        <w:t xml:space="preserve">(5.8.10); </w:t>
      </w:r>
      <w:hyperlink w:history="1">
        <w:r w:rsidRPr="00827463">
          <w:rPr>
            <w:rStyle w:val="Hyperlink"/>
            <w:rFonts w:ascii="David" w:hAnsi="David"/>
            <w:color w:val="auto"/>
            <w:u w:val="none"/>
            <w:rtl/>
          </w:rPr>
          <w:t xml:space="preserve">ע"פ 237/67 </w:t>
        </w:r>
        <w:r w:rsidRPr="00827463">
          <w:rPr>
            <w:rStyle w:val="Hyperlink"/>
            <w:rFonts w:ascii="David" w:hAnsi="David"/>
            <w:b/>
            <w:bCs/>
            <w:color w:val="auto"/>
            <w:u w:val="none"/>
            <w:rtl/>
          </w:rPr>
          <w:t>כחלה נ' היועץ המשפטי לממשלה</w:t>
        </w:r>
        <w:r w:rsidRPr="00827463">
          <w:rPr>
            <w:rStyle w:val="Hyperlink"/>
            <w:rFonts w:ascii="David" w:hAnsi="David"/>
            <w:color w:val="auto"/>
            <w:u w:val="none"/>
            <w:rtl/>
          </w:rPr>
          <w:t>, פ"ד כב</w:t>
        </w:r>
      </w:hyperlink>
      <w:r w:rsidRPr="00827463">
        <w:rPr>
          <w:rFonts w:ascii="David" w:hAnsi="David"/>
          <w:rtl/>
        </w:rPr>
        <w:t xml:space="preserve">(1) 182 (1968)). עם זאת, </w:t>
      </w:r>
      <w:r w:rsidR="00827463">
        <w:rPr>
          <w:rFonts w:ascii="David" w:hAnsi="David" w:hint="cs"/>
          <w:rtl/>
        </w:rPr>
        <w:t>יודגש</w:t>
      </w:r>
      <w:r w:rsidRPr="00827463">
        <w:rPr>
          <w:rFonts w:ascii="David" w:hAnsi="David"/>
          <w:rtl/>
        </w:rPr>
        <w:t xml:space="preserve"> </w:t>
      </w:r>
      <w:r w:rsidR="00827463">
        <w:rPr>
          <w:rFonts w:ascii="David" w:hAnsi="David" w:hint="cs"/>
          <w:rtl/>
        </w:rPr>
        <w:t>ש</w:t>
      </w:r>
      <w:r w:rsidRPr="00827463">
        <w:rPr>
          <w:rFonts w:ascii="David" w:hAnsi="David"/>
          <w:rtl/>
        </w:rPr>
        <w:t>מסוגלותה של המשיבה להתמצא בהליך המשפטי אינה כוללת דרישה שת</w:t>
      </w:r>
      <w:r w:rsidR="008E3700">
        <w:rPr>
          <w:rFonts w:ascii="David" w:hAnsi="David"/>
          <w:rtl/>
        </w:rPr>
        <w:t>אפשר לנהל את הגנתה באופן עצמאי,</w:t>
      </w:r>
      <w:r w:rsidR="008E3700">
        <w:rPr>
          <w:rFonts w:ascii="David" w:hAnsi="David" w:hint="cs"/>
          <w:rtl/>
        </w:rPr>
        <w:t xml:space="preserve"> ואף </w:t>
      </w:r>
      <w:r w:rsidRPr="00827463">
        <w:rPr>
          <w:rFonts w:ascii="David" w:hAnsi="David"/>
          <w:rtl/>
        </w:rPr>
        <w:t>יית</w:t>
      </w:r>
      <w:r>
        <w:rPr>
          <w:rFonts w:ascii="David" w:hAnsi="David"/>
          <w:rtl/>
        </w:rPr>
        <w:t>כנו מקרים של נאשמים שמנת המשכל שלהם לא גבוהה והם יתקשו להבין את ההליך נגדם</w:t>
      </w:r>
      <w:r w:rsidR="008E3700">
        <w:rPr>
          <w:rFonts w:ascii="David" w:hAnsi="David" w:hint="cs"/>
          <w:rtl/>
        </w:rPr>
        <w:t>,</w:t>
      </w:r>
      <w:r w:rsidR="008E3700">
        <w:rPr>
          <w:rFonts w:ascii="David" w:hAnsi="David"/>
          <w:rtl/>
        </w:rPr>
        <w:t xml:space="preserve"> א</w:t>
      </w:r>
      <w:r w:rsidR="008E3700">
        <w:rPr>
          <w:rFonts w:ascii="David" w:hAnsi="David" w:hint="cs"/>
          <w:rtl/>
        </w:rPr>
        <w:t>ך הדבר לא יהווה</w:t>
      </w:r>
      <w:r>
        <w:rPr>
          <w:rFonts w:ascii="David" w:hAnsi="David"/>
          <w:rtl/>
        </w:rPr>
        <w:t xml:space="preserve"> סיבה לפטור אותם מעצם קיום ההליכים נגדם ( ר' י. קדמי "</w:t>
      </w:r>
      <w:r w:rsidRPr="00B71474">
        <w:rPr>
          <w:rFonts w:ascii="David" w:hAnsi="David"/>
          <w:u w:val="single"/>
          <w:rtl/>
        </w:rPr>
        <w:t>על סדר הדין בפלילים</w:t>
      </w:r>
      <w:r>
        <w:rPr>
          <w:rFonts w:ascii="David" w:hAnsi="David"/>
          <w:rtl/>
        </w:rPr>
        <w:t>", חלק שני, הליכים שלאחר כתב אישום עמ' 1973].</w:t>
      </w:r>
    </w:p>
    <w:p w:rsidR="00827463" w:rsidRPr="008E3700" w:rsidRDefault="00827463" w:rsidP="000C31FA">
      <w:pPr>
        <w:suppressLineNumbers/>
        <w:spacing w:before="120" w:after="120" w:line="360" w:lineRule="auto"/>
        <w:ind w:left="227"/>
        <w:contextualSpacing/>
        <w:jc w:val="both"/>
        <w:rPr>
          <w:rFonts w:ascii="David" w:hAnsi="David"/>
          <w:sz w:val="12"/>
          <w:szCs w:val="12"/>
          <w:rtl/>
        </w:rPr>
      </w:pPr>
    </w:p>
    <w:p w:rsidR="00D85EDE" w:rsidRDefault="00D85EDE" w:rsidP="00B71474">
      <w:pPr>
        <w:numPr>
          <w:ilvl w:val="0"/>
          <w:numId w:val="1"/>
        </w:numPr>
        <w:suppressLineNumbers/>
        <w:spacing w:before="120" w:after="120" w:line="360" w:lineRule="auto"/>
        <w:ind w:left="227" w:hanging="284"/>
        <w:contextualSpacing/>
        <w:jc w:val="both"/>
        <w:rPr>
          <w:rFonts w:ascii="David" w:hAnsi="David"/>
        </w:rPr>
      </w:pPr>
      <w:r>
        <w:rPr>
          <w:rFonts w:ascii="David" w:hAnsi="David"/>
          <w:rtl/>
        </w:rPr>
        <w:t>על-מנת לקבוע שנאשם אינו כשיר לעמוד לדין על בית משפט להשתכנע, כי הנאשם חולה במחלת נפש וכי מחמת מחלה זו הוא אינו מסוגל לעמוד לדין, להבין את המתרחש ולהתנהל באופן מושכל לצורך הגנה על עצמו במסגרת ההליך הפלילי. ברי, א</w:t>
      </w:r>
      <w:r w:rsidR="00B71474">
        <w:rPr>
          <w:rFonts w:ascii="David" w:hAnsi="David" w:hint="cs"/>
          <w:rtl/>
        </w:rPr>
        <w:t>י</w:t>
      </w:r>
      <w:r>
        <w:rPr>
          <w:rFonts w:ascii="David" w:hAnsi="David"/>
          <w:rtl/>
        </w:rPr>
        <w:t xml:space="preserve">פוא, כי עצם קיומה של מחלה </w:t>
      </w:r>
      <w:r w:rsidR="00B71474">
        <w:rPr>
          <w:rFonts w:ascii="David" w:hAnsi="David" w:hint="cs"/>
          <w:rtl/>
        </w:rPr>
        <w:t>הוא</w:t>
      </w:r>
      <w:r>
        <w:rPr>
          <w:rFonts w:ascii="David" w:hAnsi="David"/>
          <w:rtl/>
        </w:rPr>
        <w:t xml:space="preserve"> תנאי הכרחי </w:t>
      </w:r>
      <w:r>
        <w:rPr>
          <w:rFonts w:ascii="David" w:hAnsi="David"/>
          <w:b/>
          <w:bCs/>
          <w:rtl/>
        </w:rPr>
        <w:t>אך לא מספיק</w:t>
      </w:r>
      <w:r>
        <w:rPr>
          <w:rFonts w:ascii="David" w:hAnsi="David"/>
          <w:rtl/>
        </w:rPr>
        <w:t xml:space="preserve"> לצורך קביעת כשירותו של נאשם לעמוד לדין מחמת ליקוי נפשי (ראו פרשת </w:t>
      </w:r>
      <w:r>
        <w:rPr>
          <w:rFonts w:ascii="David" w:hAnsi="David"/>
          <w:b/>
          <w:bCs/>
          <w:rtl/>
        </w:rPr>
        <w:t>פלוני</w:t>
      </w:r>
      <w:r>
        <w:rPr>
          <w:rFonts w:ascii="David" w:hAnsi="David"/>
          <w:rtl/>
        </w:rPr>
        <w:t xml:space="preserve"> הנ"ל, י. קדמי "על סדר הדין בפלילים", חלק שני, הליכים שלאחר כתב אישום עמ' 1982]. הגם שמדובר בעניין שברפואה, עצם קיומה של מחלה מסור להכרעה שיפוטית ובית המשפט ולא הרופא המומחה הוא הקובע אם נאשם חולה במחלת נפש כמובנה בחוק, זאת על-יסוד הכרעה בין חוות-דעת מומחים שהובאו מטעם הצדדים תוך שקלולן ובחי</w:t>
      </w:r>
      <w:r w:rsidR="008E3700">
        <w:rPr>
          <w:rFonts w:ascii="David" w:hAnsi="David"/>
          <w:rtl/>
        </w:rPr>
        <w:t xml:space="preserve">נתן אל מול מכלול הראיות שהובאו </w:t>
      </w:r>
      <w:r w:rsidR="008E3700">
        <w:rPr>
          <w:rFonts w:ascii="David" w:hAnsi="David" w:hint="cs"/>
          <w:rtl/>
        </w:rPr>
        <w:t>ל</w:t>
      </w:r>
      <w:r>
        <w:rPr>
          <w:rFonts w:ascii="David" w:hAnsi="David"/>
          <w:rtl/>
        </w:rPr>
        <w:t xml:space="preserve">פניו לצורך הכרעה בסוגיה. נגזר מכך, כי גם הכרעה בדבר אי מסוגלות הנאשם לעמוד לדין, כמו גם הכרעה בשאלת קיומו של קשר סיבתי בין מחלת הנפש לחוסר מסוגלות הנאשם להבין, להתגונן ולשתף פעולה עם סנגורו, מסורה בלעדית לבית המשפט. גם הכרעות בסוגיות אלו הן פרי שיקול ושקלול מגוון ראיות יחד עם חוות-דעת מומחים. </w:t>
      </w:r>
    </w:p>
    <w:p w:rsidR="008E3700" w:rsidRPr="008E3700" w:rsidRDefault="008E3700" w:rsidP="000C31FA">
      <w:pPr>
        <w:suppressLineNumbers/>
        <w:spacing w:before="120" w:after="120" w:line="360" w:lineRule="auto"/>
        <w:ind w:left="227"/>
        <w:contextualSpacing/>
        <w:jc w:val="both"/>
        <w:rPr>
          <w:rFonts w:ascii="David" w:hAnsi="David"/>
          <w:sz w:val="12"/>
          <w:szCs w:val="12"/>
        </w:rPr>
      </w:pPr>
    </w:p>
    <w:p w:rsidR="00D85EDE" w:rsidRDefault="008E3700" w:rsidP="00B71474">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יו</w:t>
      </w:r>
      <w:r w:rsidR="00B71474">
        <w:rPr>
          <w:rFonts w:ascii="David" w:hAnsi="David" w:hint="cs"/>
          <w:rtl/>
        </w:rPr>
        <w:t>ד</w:t>
      </w:r>
      <w:r>
        <w:rPr>
          <w:rFonts w:ascii="David" w:hAnsi="David" w:hint="cs"/>
          <w:rtl/>
        </w:rPr>
        <w:t xml:space="preserve">גש, כי </w:t>
      </w:r>
      <w:r>
        <w:rPr>
          <w:rFonts w:ascii="David" w:hAnsi="David"/>
          <w:rtl/>
        </w:rPr>
        <w:t xml:space="preserve">אינני נדרשת </w:t>
      </w:r>
      <w:r w:rsidR="00D85EDE">
        <w:rPr>
          <w:rFonts w:ascii="David" w:hAnsi="David"/>
          <w:rtl/>
        </w:rPr>
        <w:t>בשלב זה לקבוע מ</w:t>
      </w:r>
      <w:r w:rsidR="00B71474">
        <w:rPr>
          <w:rFonts w:ascii="David" w:hAnsi="David" w:hint="cs"/>
          <w:rtl/>
        </w:rPr>
        <w:t>י</w:t>
      </w:r>
      <w:r w:rsidR="00D85EDE">
        <w:rPr>
          <w:rFonts w:ascii="David" w:hAnsi="David"/>
          <w:rtl/>
        </w:rPr>
        <w:t xml:space="preserve">מצא משפטי בשאלה האם המשיבה חולה "במחלת נפש" כמובנה המשפטי בחוק, כל שעלי להכריע עתה הוא בשאלה בדבר כשירותה של המשיבה לעמוד לדין על בסיס הטענה לפיה היא אינה מסוגלת להבין את ההליך המשפטי, לשקול שיקולים ענייניים ולשתף פעולה עם סנגוריה ועם מאמצי ההגנה. בהקשר זה אבחן את התנהגותה של המשיבה מחוץ לבית המשפט, במסגרת הבדיקות הפסיכיאטריות כאינדיקטורים המאשרים או השוללים את הטענות הללו. </w:t>
      </w:r>
      <w:r w:rsidR="00D85EDE">
        <w:rPr>
          <w:rFonts w:cs="FrankRuehl"/>
          <w:sz w:val="28"/>
          <w:szCs w:val="28"/>
          <w:rtl/>
        </w:rPr>
        <w:t xml:space="preserve">        </w:t>
      </w:r>
    </w:p>
    <w:p w:rsidR="00D85EDE" w:rsidRPr="008E3700" w:rsidRDefault="00D85EDE" w:rsidP="000C31FA">
      <w:pPr>
        <w:suppressLineNumbers/>
        <w:spacing w:afterLines="120" w:after="288"/>
        <w:rPr>
          <w:rFonts w:ascii="David" w:hAnsi="David"/>
          <w:b/>
          <w:bCs/>
          <w:sz w:val="12"/>
          <w:szCs w:val="12"/>
          <w:u w:val="single"/>
          <w:rtl/>
        </w:rPr>
      </w:pPr>
    </w:p>
    <w:p w:rsidR="00D85EDE" w:rsidRDefault="00D85EDE" w:rsidP="000C31FA">
      <w:pPr>
        <w:suppressLineNumbers/>
        <w:spacing w:afterLines="120" w:after="288"/>
        <w:rPr>
          <w:rFonts w:ascii="David" w:hAnsi="David"/>
          <w:b/>
          <w:bCs/>
          <w:u w:val="single"/>
          <w:rtl/>
        </w:rPr>
      </w:pPr>
      <w:r>
        <w:rPr>
          <w:rFonts w:ascii="David" w:hAnsi="David"/>
          <w:b/>
          <w:bCs/>
          <w:u w:val="single"/>
          <w:rtl/>
        </w:rPr>
        <w:t>רף הכשירות הנדרש לעמוד לדין במסגרת הליך הסגרה</w:t>
      </w:r>
    </w:p>
    <w:p w:rsidR="00D85EDE" w:rsidRDefault="00D85EDE" w:rsidP="000C31FA">
      <w:pPr>
        <w:numPr>
          <w:ilvl w:val="0"/>
          <w:numId w:val="1"/>
        </w:numPr>
        <w:suppressLineNumbers/>
        <w:spacing w:before="120" w:afterLines="120" w:after="288" w:line="360" w:lineRule="auto"/>
        <w:ind w:left="227" w:hanging="284"/>
        <w:contextualSpacing/>
        <w:jc w:val="both"/>
        <w:rPr>
          <w:rFonts w:ascii="David" w:hAnsi="David"/>
        </w:rPr>
      </w:pPr>
      <w:r>
        <w:rPr>
          <w:rFonts w:ascii="David" w:hAnsi="David"/>
          <w:rtl/>
        </w:rPr>
        <w:t xml:space="preserve"> </w:t>
      </w:r>
      <w:r w:rsidRPr="003C7EC6">
        <w:rPr>
          <w:rFonts w:ascii="David" w:hAnsi="David"/>
          <w:rtl/>
        </w:rPr>
        <w:t>שאלת כשירות המשיבה לעמוד לדין מתנהלת בענייננו במסגרת הליך הסגרה. אין ב</w:t>
      </w:r>
      <w:hyperlink r:id="rId10" w:history="1">
        <w:r w:rsidRPr="003C7EC6">
          <w:rPr>
            <w:rStyle w:val="Hyperlink"/>
            <w:rFonts w:ascii="David" w:hAnsi="David"/>
            <w:color w:val="auto"/>
            <w:u w:val="none"/>
            <w:rtl/>
          </w:rPr>
          <w:t>חוק ההסגרה</w:t>
        </w:r>
      </w:hyperlink>
      <w:r w:rsidRPr="003C7EC6">
        <w:rPr>
          <w:rFonts w:ascii="David" w:hAnsi="David"/>
          <w:rtl/>
        </w:rPr>
        <w:t xml:space="preserve"> או בחקיקה אחרת, התייחסות מפורשת באשר לטענה בדבר אי-כשירות לעמוד לדין במסגרת הליכי הסגרה, שהם המבואה להליך הפלילי אותו עתיד לעבור האדם שיוסגר למדינה בה יועמד לדין.</w:t>
      </w:r>
    </w:p>
    <w:p w:rsidR="003C7EC6" w:rsidRPr="003C7EC6" w:rsidRDefault="003C7EC6" w:rsidP="000C31FA">
      <w:pPr>
        <w:suppressLineNumbers/>
        <w:spacing w:before="120" w:afterLines="120" w:after="288" w:line="360" w:lineRule="auto"/>
        <w:ind w:left="227"/>
        <w:contextualSpacing/>
        <w:jc w:val="both"/>
        <w:rPr>
          <w:rFonts w:ascii="David" w:hAnsi="David"/>
          <w:sz w:val="12"/>
          <w:szCs w:val="12"/>
          <w:rtl/>
        </w:rPr>
      </w:pPr>
    </w:p>
    <w:p w:rsidR="00D85EDE" w:rsidRDefault="0091090C"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במסגרת</w:t>
      </w:r>
      <w:r>
        <w:rPr>
          <w:rFonts w:ascii="David" w:hAnsi="David" w:hint="cs"/>
          <w:rtl/>
        </w:rPr>
        <w:t xml:space="preserve"> </w:t>
      </w:r>
      <w:r w:rsidR="00D85EDE">
        <w:rPr>
          <w:rFonts w:ascii="David" w:hAnsi="David"/>
          <w:rtl/>
        </w:rPr>
        <w:t xml:space="preserve">ע"פ 1727/16 </w:t>
      </w:r>
      <w:r w:rsidR="00D85EDE">
        <w:rPr>
          <w:rFonts w:ascii="David" w:hAnsi="David"/>
          <w:b/>
          <w:bCs/>
          <w:rtl/>
        </w:rPr>
        <w:t>בולטיאנסקי נ' היועץ המשפטי לממשלה</w:t>
      </w:r>
      <w:r w:rsidR="00D85EDE">
        <w:rPr>
          <w:rFonts w:ascii="David" w:hAnsi="David"/>
          <w:rtl/>
        </w:rPr>
        <w:t xml:space="preserve"> (25.4.17) </w:t>
      </w:r>
      <w:r>
        <w:rPr>
          <w:rFonts w:ascii="David" w:hAnsi="David" w:hint="cs"/>
          <w:rtl/>
        </w:rPr>
        <w:t xml:space="preserve">(להלן: </w:t>
      </w:r>
      <w:r>
        <w:rPr>
          <w:rFonts w:ascii="David" w:hAnsi="David" w:hint="cs"/>
          <w:b/>
          <w:bCs/>
          <w:rtl/>
        </w:rPr>
        <w:t>"</w:t>
      </w:r>
      <w:r w:rsidRPr="0091090C">
        <w:rPr>
          <w:rFonts w:ascii="David" w:hAnsi="David" w:hint="cs"/>
          <w:b/>
          <w:bCs/>
          <w:rtl/>
        </w:rPr>
        <w:t>בולטיאנסקי</w:t>
      </w:r>
      <w:r w:rsidRPr="0091090C">
        <w:rPr>
          <w:rStyle w:val="ae"/>
          <w:rFonts w:hint="cs"/>
          <w:b/>
          <w:bCs/>
          <w:i w:val="0"/>
          <w:iCs w:val="0"/>
          <w:rtl/>
        </w:rPr>
        <w:t>"</w:t>
      </w:r>
      <w:r w:rsidRPr="0091090C">
        <w:rPr>
          <w:rFonts w:ascii="David" w:hAnsi="David" w:hint="cs"/>
          <w:b/>
          <w:bCs/>
          <w:rtl/>
        </w:rPr>
        <w:t>)</w:t>
      </w:r>
      <w:r>
        <w:rPr>
          <w:rFonts w:ascii="David" w:hAnsi="David" w:hint="cs"/>
          <w:rtl/>
        </w:rPr>
        <w:t xml:space="preserve"> </w:t>
      </w:r>
      <w:r w:rsidR="00D85EDE">
        <w:rPr>
          <w:rFonts w:ascii="David" w:hAnsi="David"/>
          <w:rtl/>
        </w:rPr>
        <w:t xml:space="preserve">נחלקו הדעות בבית המשפט העליון בשאלת סוגיית האופן בו נדון מצבו הנפשי </w:t>
      </w:r>
      <w:r w:rsidR="00D85EDE">
        <w:rPr>
          <w:rFonts w:ascii="David" w:hAnsi="David"/>
          <w:rtl/>
        </w:rPr>
        <w:lastRenderedPageBreak/>
        <w:t>של אדם במסגרת הליך ההסגרה, האם מכוח סייג תקנת הציבור או מכוח ההוראות הרגילות של חוק טיפול בחולי נפש.</w:t>
      </w:r>
    </w:p>
    <w:p w:rsidR="003C7EC6" w:rsidRPr="003C7EC6" w:rsidRDefault="003C7EC6" w:rsidP="000C31FA">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כבוד השופט </w:t>
      </w:r>
      <w:r w:rsidR="003C7EC6">
        <w:rPr>
          <w:rFonts w:ascii="David" w:hAnsi="David" w:hint="cs"/>
          <w:rtl/>
        </w:rPr>
        <w:t xml:space="preserve">נ' </w:t>
      </w:r>
      <w:r>
        <w:rPr>
          <w:rFonts w:ascii="David" w:hAnsi="David"/>
          <w:rtl/>
        </w:rPr>
        <w:t>סולברג סבר</w:t>
      </w:r>
      <w:r w:rsidR="003C7EC6">
        <w:rPr>
          <w:rFonts w:ascii="David" w:hAnsi="David" w:hint="cs"/>
          <w:rtl/>
        </w:rPr>
        <w:t>,</w:t>
      </w:r>
      <w:r>
        <w:rPr>
          <w:rFonts w:ascii="David" w:hAnsi="David"/>
          <w:rtl/>
        </w:rPr>
        <w:t xml:space="preserve"> כי אין מקום לבחון את שאלת הכשירות לעמוד לדין בהליך הסגרה, אלא במסגרת סייג תקנת הציבור המצוי </w:t>
      </w:r>
      <w:hyperlink r:id="rId11" w:history="1">
        <w:r w:rsidRPr="003C7EC6">
          <w:rPr>
            <w:rStyle w:val="Hyperlink"/>
            <w:rFonts w:ascii="David" w:hAnsi="David"/>
            <w:color w:val="auto"/>
            <w:u w:val="none"/>
            <w:rtl/>
          </w:rPr>
          <w:t>בסעיף 2ב(א)(8)</w:t>
        </w:r>
      </w:hyperlink>
      <w:r w:rsidRPr="003C7EC6">
        <w:rPr>
          <w:rFonts w:ascii="David" w:hAnsi="David"/>
          <w:rtl/>
        </w:rPr>
        <w:t xml:space="preserve"> ל</w:t>
      </w:r>
      <w:hyperlink r:id="rId12" w:history="1">
        <w:r w:rsidRPr="003C7EC6">
          <w:rPr>
            <w:rStyle w:val="Hyperlink"/>
            <w:rFonts w:ascii="David" w:hAnsi="David"/>
            <w:color w:val="auto"/>
            <w:u w:val="none"/>
            <w:rtl/>
          </w:rPr>
          <w:t>חוק ההסגרה</w:t>
        </w:r>
      </w:hyperlink>
      <w:r>
        <w:rPr>
          <w:rFonts w:ascii="David" w:hAnsi="David"/>
          <w:rtl/>
        </w:rPr>
        <w:t>, על מבחניו המחמירים. מאחר שבירור טענת אי-כשירות לעמוד לדין דורש העמקה – קיום דיונים, קבלת חוות דעת מומחים ועריכת חקירות – שאינה אופיינית להליכי ההסגרה. לדידו, סעיף זה רחב דיו כדי למנוע הסגרתו של אדם שמצבו הנפשי מעורער עד כדי אי-יכולתו לעמוד לדין, ככל שיוכח כי קיימים אינטרסים ציבוריים מהותיים החורגים מעניינו האישי. ב"כ העותר נשענה על עמדתו של כ</w:t>
      </w:r>
      <w:r w:rsidR="00B71474">
        <w:rPr>
          <w:rFonts w:ascii="David" w:hAnsi="David" w:hint="cs"/>
          <w:rtl/>
        </w:rPr>
        <w:t>ב</w:t>
      </w:r>
      <w:r>
        <w:rPr>
          <w:rFonts w:ascii="David" w:hAnsi="David"/>
          <w:rtl/>
        </w:rPr>
        <w:t xml:space="preserve">' השופט </w:t>
      </w:r>
      <w:r w:rsidR="00B71474">
        <w:rPr>
          <w:rFonts w:ascii="David" w:hAnsi="David" w:hint="cs"/>
          <w:rtl/>
        </w:rPr>
        <w:t xml:space="preserve">נ' </w:t>
      </w:r>
      <w:r>
        <w:rPr>
          <w:rFonts w:ascii="David" w:hAnsi="David"/>
          <w:rtl/>
        </w:rPr>
        <w:t xml:space="preserve">סולברג. מאידך, לעמדת </w:t>
      </w:r>
      <w:r w:rsidR="00A80A07">
        <w:rPr>
          <w:rFonts w:ascii="David" w:hAnsi="David" w:hint="cs"/>
          <w:rtl/>
        </w:rPr>
        <w:t xml:space="preserve">כב' </w:t>
      </w:r>
      <w:r>
        <w:rPr>
          <w:rFonts w:ascii="David" w:hAnsi="David"/>
          <w:rtl/>
        </w:rPr>
        <w:t xml:space="preserve">השופט </w:t>
      </w:r>
      <w:r w:rsidR="00A80A07">
        <w:rPr>
          <w:rFonts w:ascii="David" w:hAnsi="David" w:hint="cs"/>
          <w:rtl/>
        </w:rPr>
        <w:t xml:space="preserve">ס' </w:t>
      </w:r>
      <w:r>
        <w:rPr>
          <w:rFonts w:ascii="David" w:hAnsi="David"/>
          <w:rtl/>
        </w:rPr>
        <w:t xml:space="preserve">ג'ובראן, אפשר ששאלת מסוגלות הנפשית של מבוקש ההסגרה לעמוד לדין תתברר בשני אפיקים חלופיים- הן כטענה להפסקת הליכים לפי סעיף 170 לחסד"פ משום פגיעתו הקשה בחירותו של מבוקש ההסגרה הנלווית להעברתו לידי מדינה אחרת אשר זרה לו והן כעילה להפעלת סייג תקנת הציבור לפי חוק ההסגרה. עם זאת </w:t>
      </w:r>
      <w:r w:rsidR="003C7EC6">
        <w:rPr>
          <w:rFonts w:ascii="David" w:hAnsi="David" w:hint="cs"/>
          <w:rtl/>
        </w:rPr>
        <w:t xml:space="preserve">גם </w:t>
      </w:r>
      <w:r>
        <w:rPr>
          <w:rFonts w:ascii="David" w:hAnsi="David"/>
          <w:rtl/>
        </w:rPr>
        <w:t>לדידו, הליך ההסגרה שונה מהליך ההעמדה לדין.</w:t>
      </w:r>
    </w:p>
    <w:p w:rsidR="003C7EC6" w:rsidRPr="003C7EC6" w:rsidRDefault="003C7EC6" w:rsidP="000C31FA">
      <w:pPr>
        <w:suppressLineNumbers/>
        <w:spacing w:before="120" w:after="120" w:line="360" w:lineRule="auto"/>
        <w:ind w:left="227"/>
        <w:contextualSpacing/>
        <w:jc w:val="both"/>
        <w:rPr>
          <w:rFonts w:ascii="David" w:hAnsi="David"/>
          <w:sz w:val="12"/>
          <w:szCs w:val="12"/>
        </w:rPr>
      </w:pPr>
    </w:p>
    <w:p w:rsidR="00D85EDE" w:rsidRDefault="00A80A07"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 xml:space="preserve">כב' </w:t>
      </w:r>
      <w:r w:rsidR="00D85EDE" w:rsidRPr="003C7EC6">
        <w:rPr>
          <w:rFonts w:ascii="David" w:hAnsi="David"/>
          <w:rtl/>
        </w:rPr>
        <w:t xml:space="preserve">השופט </w:t>
      </w:r>
      <w:r>
        <w:rPr>
          <w:rFonts w:ascii="David" w:hAnsi="David" w:hint="cs"/>
          <w:rtl/>
        </w:rPr>
        <w:t xml:space="preserve">נ' </w:t>
      </w:r>
      <w:r w:rsidR="00D85EDE" w:rsidRPr="003C7EC6">
        <w:rPr>
          <w:rFonts w:ascii="David" w:hAnsi="David"/>
          <w:rtl/>
        </w:rPr>
        <w:t>הנדל נמנע מלהביע עמדה סופית במחלוקת וסבר</w:t>
      </w:r>
      <w:r w:rsidR="00B71474">
        <w:rPr>
          <w:rFonts w:ascii="David" w:hAnsi="David" w:hint="cs"/>
          <w:rtl/>
        </w:rPr>
        <w:t>,</w:t>
      </w:r>
      <w:r w:rsidR="00D85EDE" w:rsidRPr="003C7EC6">
        <w:rPr>
          <w:rFonts w:ascii="David" w:hAnsi="David"/>
          <w:rtl/>
        </w:rPr>
        <w:t xml:space="preserve"> כי האיזון יבוא לביטוי במתן פרשנות רחבה למונח תקנת הציבור – ואף מעבר לזו שהוצעה על ידי השופט נ' סולברג. גישה זו אינה מכתיבה תוצאה, אך מחייבת בדיקה רצינית בדבר זכויות נאשם בהליך כזה. זאת, לצד התחשבות בתכלית </w:t>
      </w:r>
      <w:hyperlink r:id="rId13" w:history="1">
        <w:r w:rsidR="00D85EDE" w:rsidRPr="003C7EC6">
          <w:rPr>
            <w:rStyle w:val="Hyperlink"/>
            <w:rFonts w:ascii="David" w:hAnsi="David"/>
            <w:color w:val="auto"/>
            <w:u w:val="none"/>
            <w:rtl/>
          </w:rPr>
          <w:t>חוק ההסגרה</w:t>
        </w:r>
      </w:hyperlink>
      <w:r w:rsidR="00D85EDE" w:rsidRPr="003C7EC6">
        <w:rPr>
          <w:rFonts w:ascii="David" w:hAnsi="David"/>
          <w:rtl/>
        </w:rPr>
        <w:t>, לרבות בחינת עמדת המדינה המבקשת בסוגיה.</w:t>
      </w:r>
    </w:p>
    <w:p w:rsidR="003C7EC6" w:rsidRPr="003C7EC6" w:rsidRDefault="003C7EC6" w:rsidP="000C31FA">
      <w:pPr>
        <w:suppressLineNumbers/>
        <w:spacing w:before="120" w:after="120" w:line="360" w:lineRule="auto"/>
        <w:ind w:left="227"/>
        <w:contextualSpacing/>
        <w:jc w:val="both"/>
        <w:rPr>
          <w:rFonts w:ascii="David" w:hAnsi="David"/>
          <w:sz w:val="12"/>
          <w:szCs w:val="12"/>
        </w:rPr>
      </w:pPr>
    </w:p>
    <w:p w:rsidR="000235D1" w:rsidRPr="000235D1" w:rsidRDefault="0091090C" w:rsidP="007D0A16">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יוער</w:t>
      </w:r>
      <w:r w:rsidR="007D0A16">
        <w:rPr>
          <w:rFonts w:ascii="David" w:hAnsi="David" w:hint="cs"/>
          <w:rtl/>
        </w:rPr>
        <w:t>,</w:t>
      </w:r>
      <w:r>
        <w:rPr>
          <w:rFonts w:ascii="David" w:hAnsi="David" w:hint="cs"/>
          <w:rtl/>
        </w:rPr>
        <w:t xml:space="preserve"> ש</w:t>
      </w:r>
      <w:r w:rsidR="003C7EC6">
        <w:rPr>
          <w:rFonts w:ascii="David" w:hAnsi="David" w:hint="cs"/>
          <w:rtl/>
        </w:rPr>
        <w:t>לא היה מקום להכרעה בסוגיה זו בדיון שלפני</w:t>
      </w:r>
      <w:r>
        <w:rPr>
          <w:rFonts w:ascii="David" w:hAnsi="David" w:hint="cs"/>
          <w:rtl/>
        </w:rPr>
        <w:t>י</w:t>
      </w:r>
      <w:r w:rsidR="003C7EC6">
        <w:rPr>
          <w:rFonts w:ascii="David" w:hAnsi="David" w:hint="cs"/>
          <w:rtl/>
        </w:rPr>
        <w:t>, שכן</w:t>
      </w:r>
      <w:r w:rsidR="00D85EDE">
        <w:rPr>
          <w:rFonts w:ascii="David" w:hAnsi="David"/>
          <w:rtl/>
        </w:rPr>
        <w:t xml:space="preserve"> במקרה דנן, לאור קביעתו של כב' השופט א' כהן שהפסיק את ההליך </w:t>
      </w:r>
      <w:r w:rsidR="003C7EC6">
        <w:rPr>
          <w:rFonts w:ascii="David" w:hAnsi="David" w:hint="cs"/>
          <w:rtl/>
        </w:rPr>
        <w:t xml:space="preserve">בהסכמת הצדדים </w:t>
      </w:r>
      <w:r w:rsidR="00D85EDE">
        <w:rPr>
          <w:rFonts w:ascii="David" w:hAnsi="David"/>
          <w:rtl/>
        </w:rPr>
        <w:t>בהתאם להוראות סעיף 170 לחוק סדר הדין הפל</w:t>
      </w:r>
      <w:r w:rsidR="007D0A16">
        <w:rPr>
          <w:rFonts w:ascii="David" w:hAnsi="David"/>
          <w:rtl/>
        </w:rPr>
        <w:t>ילי</w:t>
      </w:r>
      <w:r w:rsidR="007D0A16">
        <w:rPr>
          <w:rFonts w:ascii="David" w:hAnsi="David" w:hint="cs"/>
          <w:rtl/>
        </w:rPr>
        <w:t xml:space="preserve">, </w:t>
      </w:r>
      <w:r w:rsidR="00D85EDE">
        <w:rPr>
          <w:rFonts w:ascii="David" w:hAnsi="David"/>
          <w:rtl/>
        </w:rPr>
        <w:t>ולא דחה את העתירה לאור סייג תקנת הציבור, וכן בהתחשב בכך שהוטל על המשיבה צו מרפאתי כפוי מכוח סעיף 15 לחוק, הרי שדינה של המשיבה כדין נאשמת</w:t>
      </w:r>
      <w:r w:rsidR="007D0A16">
        <w:rPr>
          <w:rFonts w:ascii="David" w:hAnsi="David" w:hint="cs"/>
          <w:rtl/>
        </w:rPr>
        <w:t xml:space="preserve">. </w:t>
      </w:r>
      <w:r w:rsidR="00D85EDE">
        <w:rPr>
          <w:rFonts w:ascii="David" w:hAnsi="David"/>
          <w:rtl/>
        </w:rPr>
        <w:t>בהתאם לקביעה זו אף נוהל הדיון לפניי עד כה. משעה שהחלטתו של כב' השופט א' כהן מיום 2.6.16 הפכה חלוטה, הנתיב בו צועד בית המשפט הוא בהתאם לסעיף 170 לחוק סד</w:t>
      </w:r>
      <w:r w:rsidR="003C7EC6">
        <w:rPr>
          <w:rFonts w:ascii="David" w:hAnsi="David"/>
          <w:rtl/>
        </w:rPr>
        <w:t>ר הדין הפלילי, על כל המשתמע מכך</w:t>
      </w:r>
      <w:r w:rsidR="003C7EC6">
        <w:rPr>
          <w:rFonts w:ascii="David" w:hAnsi="David" w:hint="cs"/>
          <w:rtl/>
        </w:rPr>
        <w:t>, קרי</w:t>
      </w:r>
      <w:r w:rsidR="007D0A16">
        <w:rPr>
          <w:rFonts w:ascii="David" w:hAnsi="David" w:hint="cs"/>
          <w:rtl/>
        </w:rPr>
        <w:t>,</w:t>
      </w:r>
      <w:r w:rsidR="003C7EC6">
        <w:rPr>
          <w:rFonts w:ascii="David" w:hAnsi="David" w:hint="cs"/>
          <w:rtl/>
        </w:rPr>
        <w:t xml:space="preserve"> שמיעת עדים ומומחים. עם זאת, הנתיב בו צעד בית המשפט עד כה התייחס לסדרי דין </w:t>
      </w:r>
      <w:r w:rsidR="000235D1">
        <w:rPr>
          <w:rFonts w:ascii="David" w:hAnsi="David" w:hint="cs"/>
          <w:rtl/>
        </w:rPr>
        <w:t xml:space="preserve">ולשמיעת ראיות. ברם, לא היתה הכרעה אשר לסוגיית רף המסוגלות לעמוד לדין, והאם הוא שונה כאשר עסקינן בדיון בשאלת הסגרה אל מול הליך פלילי רגיל. </w:t>
      </w:r>
      <w:r>
        <w:rPr>
          <w:rFonts w:ascii="David" w:hAnsi="David" w:hint="cs"/>
          <w:rtl/>
        </w:rPr>
        <w:t>שאלה זו לא עמדה</w:t>
      </w:r>
      <w:r w:rsidR="000235D1">
        <w:rPr>
          <w:rFonts w:ascii="David" w:hAnsi="David" w:hint="cs"/>
          <w:rtl/>
        </w:rPr>
        <w:t xml:space="preserve"> </w:t>
      </w:r>
      <w:r>
        <w:rPr>
          <w:rFonts w:ascii="David" w:hAnsi="David" w:hint="cs"/>
          <w:rtl/>
        </w:rPr>
        <w:t>ל</w:t>
      </w:r>
      <w:r w:rsidR="000235D1">
        <w:rPr>
          <w:rFonts w:ascii="David" w:hAnsi="David" w:hint="cs"/>
          <w:rtl/>
        </w:rPr>
        <w:t xml:space="preserve">הכרעה על ידי כב' השופט א' כהן, לאור הסכמת הצדדים כי המשיבה </w:t>
      </w:r>
      <w:r>
        <w:rPr>
          <w:rFonts w:ascii="David" w:hAnsi="David" w:hint="cs"/>
          <w:rtl/>
        </w:rPr>
        <w:t>אינה</w:t>
      </w:r>
      <w:r w:rsidR="000235D1">
        <w:rPr>
          <w:rFonts w:ascii="David" w:hAnsi="David" w:hint="cs"/>
          <w:rtl/>
        </w:rPr>
        <w:t xml:space="preserve"> מסוגלת לעמוד לדין.</w:t>
      </w:r>
      <w:r w:rsidR="00815222">
        <w:rPr>
          <w:rFonts w:ascii="David" w:hAnsi="David" w:hint="cs"/>
          <w:rtl/>
        </w:rPr>
        <w:t xml:space="preserve"> שאלה זו עומדת לדיון גם אם אנו מצויים בגדרי סעיף 170 לחוק סדר הדין הפלילי</w:t>
      </w:r>
      <w:r w:rsidR="002F1356">
        <w:rPr>
          <w:rFonts w:ascii="David" w:hAnsi="David" w:hint="cs"/>
          <w:rtl/>
        </w:rPr>
        <w:t xml:space="preserve">, </w:t>
      </w:r>
      <w:r w:rsidR="007D0A16">
        <w:rPr>
          <w:rFonts w:ascii="David" w:hAnsi="David" w:hint="cs"/>
          <w:rtl/>
        </w:rPr>
        <w:t xml:space="preserve">שכן שאלת </w:t>
      </w:r>
      <w:r w:rsidR="002F1356">
        <w:rPr>
          <w:rFonts w:ascii="David" w:hAnsi="David" w:hint="cs"/>
          <w:rtl/>
        </w:rPr>
        <w:t xml:space="preserve">המסוגלות לעמוד לדין תלויה, לדידי, בסוג </w:t>
      </w:r>
      <w:r w:rsidR="007D0A16">
        <w:rPr>
          <w:rFonts w:ascii="David" w:hAnsi="David" w:hint="cs"/>
          <w:rtl/>
        </w:rPr>
        <w:t>ההליך</w:t>
      </w:r>
      <w:r w:rsidR="002F1356">
        <w:rPr>
          <w:rFonts w:ascii="David" w:hAnsi="David" w:hint="cs"/>
          <w:rtl/>
        </w:rPr>
        <w:t>.</w:t>
      </w:r>
    </w:p>
    <w:p w:rsidR="003C7EC6" w:rsidRPr="0091090C" w:rsidRDefault="003C7EC6" w:rsidP="000C31FA">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עניין </w:t>
      </w:r>
      <w:r w:rsidR="0091090C">
        <w:rPr>
          <w:rFonts w:ascii="David" w:hAnsi="David" w:hint="cs"/>
          <w:rtl/>
        </w:rPr>
        <w:t>זה</w:t>
      </w:r>
      <w:r>
        <w:rPr>
          <w:rFonts w:ascii="David" w:hAnsi="David"/>
          <w:rtl/>
        </w:rPr>
        <w:t xml:space="preserve"> נדון ב</w:t>
      </w:r>
      <w:r w:rsidR="00A80A07">
        <w:rPr>
          <w:rFonts w:ascii="David" w:hAnsi="David" w:hint="cs"/>
          <w:rtl/>
        </w:rPr>
        <w:t xml:space="preserve">בית המשפט המחוזי בגדרי </w:t>
      </w:r>
      <w:r>
        <w:rPr>
          <w:rFonts w:ascii="David" w:hAnsi="David"/>
          <w:rtl/>
        </w:rPr>
        <w:t xml:space="preserve">תה"ג 32860-03-12 </w:t>
      </w:r>
      <w:r w:rsidRPr="00A80A07">
        <w:rPr>
          <w:rFonts w:ascii="David" w:hAnsi="David"/>
          <w:b/>
          <w:bCs/>
          <w:rtl/>
        </w:rPr>
        <w:t>היועץ המשפטי לממשלה נ' בולטיאנסקי</w:t>
      </w:r>
      <w:r>
        <w:rPr>
          <w:rFonts w:ascii="David" w:hAnsi="David"/>
          <w:rtl/>
        </w:rPr>
        <w:t xml:space="preserve"> (15.3.15) שם קבע כב' השופט </w:t>
      </w:r>
      <w:r w:rsidR="00A80A07">
        <w:rPr>
          <w:rFonts w:ascii="David" w:hAnsi="David" w:hint="cs"/>
          <w:rtl/>
        </w:rPr>
        <w:t xml:space="preserve">ב' צ' </w:t>
      </w:r>
      <w:r>
        <w:rPr>
          <w:rFonts w:ascii="David" w:hAnsi="David"/>
          <w:rtl/>
        </w:rPr>
        <w:t>גרינברגר</w:t>
      </w:r>
      <w:r w:rsidR="00A80A07">
        <w:rPr>
          <w:rFonts w:ascii="David" w:hAnsi="David" w:hint="cs"/>
          <w:rtl/>
        </w:rPr>
        <w:t>,</w:t>
      </w:r>
      <w:r>
        <w:rPr>
          <w:rFonts w:ascii="David" w:hAnsi="David"/>
          <w:rtl/>
        </w:rPr>
        <w:t xml:space="preserve"> כי הכשירות הנדרשת מאדם על מנת לעמוד בהליך הסגרה פחותה ומצומצמת יחסית לכשירות הנדרשת מאדם העומד להליך פלילי מקומי:</w:t>
      </w:r>
    </w:p>
    <w:p w:rsidR="00A80A07" w:rsidRPr="00A80A07" w:rsidRDefault="00A80A07" w:rsidP="000C31FA">
      <w:pPr>
        <w:suppressLineNumbers/>
        <w:spacing w:before="120" w:after="120" w:line="360" w:lineRule="auto"/>
        <w:ind w:left="227"/>
        <w:contextualSpacing/>
        <w:jc w:val="both"/>
        <w:rPr>
          <w:rFonts w:ascii="David" w:hAnsi="David"/>
          <w:sz w:val="12"/>
          <w:szCs w:val="12"/>
          <w:rtl/>
        </w:rPr>
      </w:pPr>
    </w:p>
    <w:p w:rsidR="00D85EDE" w:rsidRDefault="00D85EDE" w:rsidP="000C31FA">
      <w:pPr>
        <w:suppressLineNumbers/>
        <w:spacing w:before="120" w:after="120" w:line="360" w:lineRule="auto"/>
        <w:ind w:left="652" w:right="284"/>
        <w:contextualSpacing/>
        <w:jc w:val="both"/>
        <w:rPr>
          <w:rFonts w:ascii="David" w:hAnsi="David"/>
          <w:b/>
          <w:bCs/>
          <w:rtl/>
        </w:rPr>
      </w:pPr>
      <w:r>
        <w:rPr>
          <w:rFonts w:ascii="David" w:hAnsi="David"/>
          <w:b/>
          <w:bCs/>
          <w:rtl/>
        </w:rPr>
        <w:t>"ויש להבחין בין העלאת טענה של אי-כשירות לדין במסגרת הליך פלילי, לבין העלאת טענה זו במסגרת הליך הסגרה. הליך הסגרה הוא הליך דיוני-פורמליסטי במהותו, המהווה מבואה בלבד להליך הפלילי, אשר יתקיים במדינה אליה יוסגר המשיב. זאת, בשונה מטענה בדבר כשירות דיונית בהליך הפלילי – אשר אינה מנותקת ממהות ההליך הפלילי עצמו".</w:t>
      </w:r>
    </w:p>
    <w:p w:rsidR="00A80A07" w:rsidRPr="00A80A07" w:rsidRDefault="00A80A07" w:rsidP="000C31FA">
      <w:pPr>
        <w:suppressLineNumbers/>
        <w:spacing w:before="120" w:after="120" w:line="360" w:lineRule="auto"/>
        <w:ind w:right="284"/>
        <w:contextualSpacing/>
        <w:jc w:val="both"/>
        <w:rPr>
          <w:rFonts w:ascii="David" w:hAnsi="David"/>
          <w:b/>
          <w:bCs/>
          <w:sz w:val="12"/>
          <w:szCs w:val="12"/>
        </w:rPr>
      </w:pPr>
    </w:p>
    <w:p w:rsidR="00D85EDE" w:rsidRDefault="00D85EDE" w:rsidP="000C31FA">
      <w:pPr>
        <w:suppressLineNumbers/>
        <w:spacing w:before="120" w:after="120" w:line="360" w:lineRule="auto"/>
        <w:ind w:left="227"/>
        <w:contextualSpacing/>
        <w:jc w:val="both"/>
        <w:rPr>
          <w:rFonts w:ascii="David" w:hAnsi="David"/>
          <w:rtl/>
        </w:rPr>
      </w:pPr>
      <w:r>
        <w:rPr>
          <w:rFonts w:ascii="David" w:hAnsi="David"/>
          <w:rtl/>
        </w:rPr>
        <w:t>מטבעו</w:t>
      </w:r>
      <w:r w:rsidR="007D0A16">
        <w:rPr>
          <w:rFonts w:ascii="David" w:hAnsi="David" w:hint="cs"/>
          <w:rtl/>
        </w:rPr>
        <w:t>,</w:t>
      </w:r>
      <w:r>
        <w:rPr>
          <w:rFonts w:ascii="David" w:hAnsi="David"/>
          <w:rtl/>
        </w:rPr>
        <w:t xml:space="preserve"> הליך הסגרה הוא הליך שונה וקצר יותר, פשוט יותר שמידת שיתוף הפעולה הנדרש נמוך יותר. אין מדובר בניהול הליך ראיות כמו בהליך פלילי רגיל אלא מדובר בדיון ממצה יו</w:t>
      </w:r>
      <w:r w:rsidR="00A80A07">
        <w:rPr>
          <w:rFonts w:ascii="David" w:hAnsi="David" w:hint="cs"/>
          <w:rtl/>
        </w:rPr>
        <w:t>ת</w:t>
      </w:r>
      <w:r w:rsidR="00A80A07">
        <w:rPr>
          <w:rFonts w:ascii="David" w:hAnsi="David"/>
          <w:rtl/>
        </w:rPr>
        <w:t>ר</w:t>
      </w:r>
      <w:r w:rsidR="00A80A07">
        <w:rPr>
          <w:rFonts w:ascii="David" w:hAnsi="David" w:hint="cs"/>
          <w:rtl/>
        </w:rPr>
        <w:t xml:space="preserve"> ו</w:t>
      </w:r>
      <w:r>
        <w:rPr>
          <w:rFonts w:ascii="David" w:hAnsi="David"/>
          <w:rtl/>
        </w:rPr>
        <w:t>מורכב פחות</w:t>
      </w:r>
      <w:r w:rsidR="00A80A07">
        <w:rPr>
          <w:rFonts w:ascii="David" w:hAnsi="David" w:hint="cs"/>
          <w:rtl/>
        </w:rPr>
        <w:t>,</w:t>
      </w:r>
      <w:r>
        <w:rPr>
          <w:rFonts w:ascii="David" w:hAnsi="David"/>
          <w:rtl/>
        </w:rPr>
        <w:t xml:space="preserve"> כך שהצורך בשיתוף פעולה קטן יותר מהליך פלילי רגיל.</w:t>
      </w:r>
      <w:r w:rsidR="00277B7C">
        <w:rPr>
          <w:rFonts w:ascii="David" w:hAnsi="David" w:hint="cs"/>
          <w:rtl/>
        </w:rPr>
        <w:t xml:space="preserve"> על כן גם אני סבורה שבצב דברים זה הרף הנדרש צריך להיות נמוך יותר מהליך פלילי רגיל.</w:t>
      </w:r>
    </w:p>
    <w:p w:rsidR="00A80A07" w:rsidRPr="00A80A07" w:rsidRDefault="00A80A07" w:rsidP="000C31FA">
      <w:pPr>
        <w:suppressLineNumbers/>
        <w:spacing w:before="120" w:after="120" w:line="360" w:lineRule="auto"/>
        <w:contextualSpacing/>
        <w:jc w:val="both"/>
        <w:rPr>
          <w:rFonts w:ascii="David" w:hAnsi="David"/>
          <w:sz w:val="12"/>
          <w:szCs w:val="12"/>
        </w:rPr>
      </w:pPr>
    </w:p>
    <w:p w:rsidR="00D85EDE" w:rsidRDefault="00D85EDE" w:rsidP="007D0A16">
      <w:pPr>
        <w:numPr>
          <w:ilvl w:val="0"/>
          <w:numId w:val="1"/>
        </w:numPr>
        <w:suppressLineNumbers/>
        <w:spacing w:before="120" w:after="120" w:line="360" w:lineRule="auto"/>
        <w:ind w:left="227" w:hanging="284"/>
        <w:contextualSpacing/>
        <w:jc w:val="both"/>
        <w:rPr>
          <w:rFonts w:ascii="David" w:hAnsi="David"/>
        </w:rPr>
      </w:pPr>
      <w:r>
        <w:rPr>
          <w:rFonts w:ascii="David" w:hAnsi="David"/>
          <w:rtl/>
        </w:rPr>
        <w:t>מבדיקות המשיבה בחוות דעת הפאנל עולה</w:t>
      </w:r>
      <w:r w:rsidR="007D0A16">
        <w:rPr>
          <w:rFonts w:ascii="David" w:hAnsi="David" w:hint="cs"/>
          <w:rtl/>
        </w:rPr>
        <w:t>,</w:t>
      </w:r>
      <w:r>
        <w:rPr>
          <w:rFonts w:ascii="David" w:hAnsi="David"/>
          <w:rtl/>
        </w:rPr>
        <w:t xml:space="preserve"> כי המשיבה הבינה </w:t>
      </w:r>
      <w:r w:rsidR="007D0A16">
        <w:rPr>
          <w:rFonts w:ascii="David" w:hAnsi="David" w:hint="cs"/>
          <w:rtl/>
        </w:rPr>
        <w:t>ש</w:t>
      </w:r>
      <w:r>
        <w:rPr>
          <w:rFonts w:ascii="David" w:hAnsi="David"/>
          <w:rtl/>
        </w:rPr>
        <w:t xml:space="preserve">מבקשים להסגירה למדינה אחרת (ר' עמ' 19 לחוות דעת פאנל המומחים): </w:t>
      </w:r>
    </w:p>
    <w:p w:rsidR="007D4C63" w:rsidRPr="007D4C63" w:rsidRDefault="007D4C63" w:rsidP="000C31FA">
      <w:pPr>
        <w:suppressLineNumbers/>
        <w:spacing w:before="120" w:after="120" w:line="360" w:lineRule="auto"/>
        <w:ind w:left="227"/>
        <w:contextualSpacing/>
        <w:jc w:val="both"/>
        <w:rPr>
          <w:rFonts w:ascii="David" w:hAnsi="David"/>
          <w:sz w:val="12"/>
          <w:szCs w:val="12"/>
        </w:rPr>
      </w:pPr>
    </w:p>
    <w:p w:rsidR="00D85EDE" w:rsidRDefault="00D85EDE" w:rsidP="000C31FA">
      <w:pPr>
        <w:suppressLineNumbers/>
        <w:spacing w:before="120" w:after="120"/>
        <w:ind w:left="652" w:right="284"/>
        <w:jc w:val="both"/>
        <w:rPr>
          <w:rFonts w:ascii="David" w:hAnsi="David"/>
          <w:b/>
          <w:bCs/>
        </w:rPr>
      </w:pPr>
      <w:r>
        <w:rPr>
          <w:rFonts w:ascii="David" w:hAnsi="David"/>
          <w:b/>
          <w:bCs/>
          <w:rtl/>
        </w:rPr>
        <w:t>"נשאלת מספר פעמים למה את עצורה?"</w:t>
      </w:r>
    </w:p>
    <w:p w:rsidR="00D85EDE" w:rsidRDefault="00D85EDE" w:rsidP="000C31FA">
      <w:pPr>
        <w:suppressLineNumbers/>
        <w:spacing w:before="120" w:after="120"/>
        <w:ind w:left="652" w:right="284"/>
        <w:jc w:val="both"/>
        <w:rPr>
          <w:rFonts w:ascii="David" w:hAnsi="David"/>
          <w:b/>
          <w:bCs/>
          <w:rtl/>
        </w:rPr>
      </w:pPr>
      <w:r>
        <w:rPr>
          <w:rFonts w:ascii="David" w:hAnsi="David"/>
          <w:b/>
          <w:bCs/>
          <w:rtl/>
        </w:rPr>
        <w:t>"מספר דקות לא עונה, אחר כך אומרת שאמרו עליה לשון הרע והמציאו עליה עלילה"</w:t>
      </w:r>
    </w:p>
    <w:p w:rsidR="00D85EDE" w:rsidRDefault="00D85EDE" w:rsidP="000C31FA">
      <w:pPr>
        <w:suppressLineNumbers/>
        <w:spacing w:before="120" w:after="120"/>
        <w:ind w:left="652" w:right="284"/>
        <w:jc w:val="both"/>
        <w:rPr>
          <w:rFonts w:ascii="David" w:hAnsi="David"/>
          <w:b/>
          <w:bCs/>
          <w:rtl/>
        </w:rPr>
      </w:pPr>
      <w:r>
        <w:rPr>
          <w:rFonts w:ascii="David" w:hAnsi="David"/>
          <w:b/>
          <w:bCs/>
          <w:rtl/>
        </w:rPr>
        <w:t>"מי המציא עלייך עלילה?"</w:t>
      </w:r>
    </w:p>
    <w:p w:rsidR="00D85EDE" w:rsidRDefault="00D85EDE" w:rsidP="000C31FA">
      <w:pPr>
        <w:suppressLineNumbers/>
        <w:spacing w:before="120" w:after="120"/>
        <w:ind w:left="652" w:right="284"/>
        <w:jc w:val="both"/>
        <w:rPr>
          <w:rFonts w:ascii="David" w:hAnsi="David"/>
          <w:b/>
          <w:bCs/>
          <w:rtl/>
        </w:rPr>
      </w:pPr>
      <w:r>
        <w:rPr>
          <w:rFonts w:ascii="David" w:hAnsi="David"/>
          <w:b/>
          <w:bCs/>
          <w:rtl/>
        </w:rPr>
        <w:t>"שלוש אחיות יהודיות, אני יודעת מה העלילו עליי, לא רוצה להגיד. בטוחה שזאת המצאה"</w:t>
      </w:r>
    </w:p>
    <w:p w:rsidR="00D85EDE" w:rsidRDefault="00D85EDE" w:rsidP="000C31FA">
      <w:pPr>
        <w:suppressLineNumbers/>
        <w:spacing w:before="120" w:after="120"/>
        <w:ind w:left="652" w:right="284"/>
        <w:jc w:val="both"/>
        <w:rPr>
          <w:rFonts w:ascii="David" w:hAnsi="David"/>
          <w:b/>
          <w:bCs/>
          <w:rtl/>
        </w:rPr>
      </w:pPr>
      <w:r>
        <w:rPr>
          <w:rFonts w:ascii="David" w:hAnsi="David"/>
          <w:b/>
          <w:bCs/>
          <w:rtl/>
        </w:rPr>
        <w:t>"אם היו אומרים את זה על מישהו אחר מה היית חושבת עליו?"</w:t>
      </w:r>
    </w:p>
    <w:p w:rsidR="00D85EDE" w:rsidRDefault="00D85EDE" w:rsidP="000C31FA">
      <w:pPr>
        <w:suppressLineNumbers/>
        <w:spacing w:before="120" w:after="120"/>
        <w:ind w:left="652" w:right="284"/>
        <w:jc w:val="both"/>
        <w:rPr>
          <w:rFonts w:ascii="David" w:hAnsi="David"/>
          <w:b/>
          <w:bCs/>
          <w:rtl/>
        </w:rPr>
      </w:pPr>
      <w:r>
        <w:rPr>
          <w:rFonts w:ascii="David" w:hAnsi="David"/>
          <w:b/>
          <w:bCs/>
          <w:rtl/>
        </w:rPr>
        <w:t>"הייתי מבררת אם זה נכון"</w:t>
      </w:r>
    </w:p>
    <w:p w:rsidR="00D85EDE" w:rsidRDefault="00D85EDE" w:rsidP="000C31FA">
      <w:pPr>
        <w:suppressLineNumbers/>
        <w:spacing w:before="120" w:after="120"/>
        <w:ind w:left="652" w:right="284"/>
        <w:jc w:val="both"/>
        <w:rPr>
          <w:rFonts w:ascii="David" w:hAnsi="David"/>
          <w:b/>
          <w:bCs/>
          <w:rtl/>
        </w:rPr>
      </w:pPr>
      <w:r>
        <w:rPr>
          <w:rFonts w:ascii="David" w:hAnsi="David"/>
          <w:b/>
          <w:bCs/>
          <w:rtl/>
        </w:rPr>
        <w:t>"איך?"</w:t>
      </w:r>
    </w:p>
    <w:p w:rsidR="00D85EDE" w:rsidRDefault="00D85EDE" w:rsidP="000C31FA">
      <w:pPr>
        <w:suppressLineNumbers/>
        <w:spacing w:before="120" w:after="120"/>
        <w:ind w:left="652" w:right="284"/>
        <w:jc w:val="both"/>
        <w:rPr>
          <w:rFonts w:ascii="David" w:hAnsi="David"/>
          <w:b/>
          <w:bCs/>
          <w:rtl/>
        </w:rPr>
      </w:pPr>
      <w:r>
        <w:rPr>
          <w:rFonts w:ascii="David" w:hAnsi="David"/>
          <w:b/>
          <w:bCs/>
          <w:rtl/>
        </w:rPr>
        <w:t>"לא יודעת איך, הייתי מבררת כי עלי המציאו"</w:t>
      </w:r>
    </w:p>
    <w:p w:rsidR="00D85EDE" w:rsidRDefault="00D85EDE" w:rsidP="000C31FA">
      <w:pPr>
        <w:suppressLineNumbers/>
        <w:spacing w:before="120" w:after="120"/>
        <w:ind w:left="652" w:right="284"/>
        <w:jc w:val="both"/>
        <w:rPr>
          <w:rFonts w:ascii="David" w:hAnsi="David"/>
          <w:b/>
          <w:bCs/>
          <w:rtl/>
        </w:rPr>
      </w:pPr>
      <w:r>
        <w:rPr>
          <w:rFonts w:ascii="David" w:hAnsi="David"/>
          <w:b/>
          <w:bCs/>
          <w:rtl/>
        </w:rPr>
        <w:t>"מישהו בירר עליך?"</w:t>
      </w:r>
    </w:p>
    <w:p w:rsidR="00D85EDE" w:rsidRDefault="00D85EDE" w:rsidP="000C31FA">
      <w:pPr>
        <w:suppressLineNumbers/>
        <w:spacing w:before="120" w:after="120"/>
        <w:ind w:left="652" w:right="284"/>
        <w:jc w:val="both"/>
        <w:rPr>
          <w:rFonts w:ascii="David" w:hAnsi="David"/>
          <w:b/>
          <w:bCs/>
          <w:rtl/>
        </w:rPr>
      </w:pPr>
      <w:r>
        <w:rPr>
          <w:rFonts w:ascii="David" w:hAnsi="David"/>
          <w:b/>
          <w:bCs/>
          <w:rtl/>
        </w:rPr>
        <w:t>"בירר מי? לא עונה מי אך מציינת שאנשים רבים מאמינים לה"</w:t>
      </w:r>
    </w:p>
    <w:p w:rsidR="00D85EDE" w:rsidRDefault="00D85EDE" w:rsidP="000C31FA">
      <w:pPr>
        <w:suppressLineNumbers/>
        <w:spacing w:before="120" w:after="120"/>
        <w:ind w:left="652" w:right="284"/>
        <w:jc w:val="both"/>
        <w:rPr>
          <w:rFonts w:ascii="David" w:hAnsi="David"/>
          <w:b/>
          <w:bCs/>
          <w:rtl/>
        </w:rPr>
      </w:pPr>
      <w:r>
        <w:rPr>
          <w:rFonts w:ascii="David" w:hAnsi="David"/>
          <w:b/>
          <w:bCs/>
          <w:rtl/>
        </w:rPr>
        <w:t>"מי לא מאמין לך?"</w:t>
      </w:r>
    </w:p>
    <w:p w:rsidR="00D85EDE" w:rsidRDefault="00D85EDE" w:rsidP="000C31FA">
      <w:pPr>
        <w:suppressLineNumbers/>
        <w:spacing w:before="120" w:after="120"/>
        <w:ind w:left="652" w:right="284"/>
        <w:jc w:val="both"/>
        <w:rPr>
          <w:rFonts w:ascii="David" w:hAnsi="David"/>
          <w:b/>
          <w:bCs/>
          <w:rtl/>
        </w:rPr>
      </w:pPr>
      <w:r>
        <w:rPr>
          <w:rFonts w:ascii="David" w:hAnsi="David"/>
          <w:b/>
          <w:bCs/>
          <w:rtl/>
        </w:rPr>
        <w:t>"המדינה לא מאמינה, המדינה רוצה לשפוט אותי"</w:t>
      </w:r>
    </w:p>
    <w:p w:rsidR="00D85EDE" w:rsidRDefault="00D85EDE" w:rsidP="000C31FA">
      <w:pPr>
        <w:suppressLineNumbers/>
        <w:spacing w:before="120" w:after="120"/>
        <w:ind w:left="652" w:right="284"/>
        <w:jc w:val="both"/>
        <w:rPr>
          <w:rFonts w:ascii="David" w:hAnsi="David"/>
          <w:b/>
          <w:bCs/>
          <w:rtl/>
        </w:rPr>
      </w:pPr>
      <w:r>
        <w:rPr>
          <w:rFonts w:ascii="David" w:hAnsi="David"/>
          <w:b/>
          <w:bCs/>
          <w:rtl/>
        </w:rPr>
        <w:t>"עונה- יודעת שרוצים להסגיר אותה"</w:t>
      </w:r>
    </w:p>
    <w:p w:rsidR="007D4C63" w:rsidRPr="007D4C63" w:rsidRDefault="007D4C63" w:rsidP="000C31FA">
      <w:pPr>
        <w:suppressLineNumbers/>
        <w:spacing w:before="120" w:after="120"/>
        <w:ind w:left="652" w:right="284"/>
        <w:jc w:val="both"/>
        <w:rPr>
          <w:rFonts w:ascii="David" w:hAnsi="David"/>
          <w:b/>
          <w:bCs/>
          <w:sz w:val="12"/>
          <w:szCs w:val="12"/>
          <w:rtl/>
        </w:rPr>
      </w:pPr>
    </w:p>
    <w:p w:rsidR="00815222" w:rsidRDefault="00D85EDE" w:rsidP="000C31FA">
      <w:pPr>
        <w:suppressLineNumbers/>
        <w:spacing w:before="120" w:after="120" w:line="360" w:lineRule="auto"/>
        <w:ind w:left="227"/>
        <w:contextualSpacing/>
        <w:jc w:val="both"/>
        <w:rPr>
          <w:rFonts w:ascii="David" w:hAnsi="David"/>
          <w:rtl/>
        </w:rPr>
      </w:pPr>
      <w:r>
        <w:rPr>
          <w:rFonts w:ascii="David" w:hAnsi="David"/>
          <w:rtl/>
        </w:rPr>
        <w:t>כן בבדיקתה השלישית הביע חשש שישלחו אותה לאוסטרליה ולא יודעת מה יהיה אם יחליטו להסגירה (ר' עמ' 35 לחוות דעת הפאנל).</w:t>
      </w:r>
    </w:p>
    <w:p w:rsidR="00815222" w:rsidRPr="00815222" w:rsidRDefault="00815222" w:rsidP="000C31FA">
      <w:pPr>
        <w:suppressLineNumbers/>
        <w:spacing w:after="120" w:line="360" w:lineRule="auto"/>
        <w:jc w:val="both"/>
        <w:rPr>
          <w:rFonts w:ascii="David" w:hAnsi="David"/>
          <w:sz w:val="12"/>
          <w:szCs w:val="12"/>
          <w:rtl/>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sidRPr="000B15AA">
        <w:rPr>
          <w:rFonts w:ascii="David" w:hAnsi="David"/>
          <w:rtl/>
        </w:rPr>
        <w:t>מ</w:t>
      </w:r>
      <w:r w:rsidR="00815222" w:rsidRPr="000B15AA">
        <w:rPr>
          <w:rFonts w:ascii="David" w:hAnsi="David" w:hint="cs"/>
          <w:rtl/>
        </w:rPr>
        <w:t>דברים אלה</w:t>
      </w:r>
      <w:r w:rsidRPr="000B15AA">
        <w:rPr>
          <w:rFonts w:ascii="David" w:hAnsi="David"/>
          <w:rtl/>
        </w:rPr>
        <w:t xml:space="preserve"> ניתן להסיק</w:t>
      </w:r>
      <w:r w:rsidR="00815222" w:rsidRPr="000B15AA">
        <w:rPr>
          <w:rFonts w:ascii="David" w:hAnsi="David" w:hint="cs"/>
          <w:rtl/>
        </w:rPr>
        <w:t>,</w:t>
      </w:r>
      <w:r w:rsidRPr="000B15AA">
        <w:rPr>
          <w:rFonts w:ascii="David" w:hAnsi="David"/>
          <w:rtl/>
        </w:rPr>
        <w:t xml:space="preserve"> </w:t>
      </w:r>
      <w:r w:rsidR="00542F59">
        <w:rPr>
          <w:rFonts w:ascii="David" w:hAnsi="David" w:hint="cs"/>
          <w:rtl/>
        </w:rPr>
        <w:t xml:space="preserve">לכאורה, </w:t>
      </w:r>
      <w:r w:rsidRPr="000B15AA">
        <w:rPr>
          <w:rFonts w:ascii="David" w:hAnsi="David"/>
          <w:rtl/>
        </w:rPr>
        <w:t>כי המ</w:t>
      </w:r>
      <w:r w:rsidR="007D4C63">
        <w:rPr>
          <w:rFonts w:ascii="David" w:hAnsi="David"/>
          <w:rtl/>
        </w:rPr>
        <w:t>שיבה מודעת למצבה המשפטי לאשורו</w:t>
      </w:r>
      <w:r w:rsidRPr="000B15AA">
        <w:rPr>
          <w:rFonts w:ascii="David" w:hAnsi="David"/>
          <w:rtl/>
        </w:rPr>
        <w:t xml:space="preserve">, אם מדובר ברף כשירות לעמוד לדין </w:t>
      </w:r>
      <w:r w:rsidR="007D4C63">
        <w:rPr>
          <w:rFonts w:ascii="David" w:hAnsi="David" w:hint="cs"/>
          <w:rtl/>
        </w:rPr>
        <w:t>ה</w:t>
      </w:r>
      <w:r w:rsidRPr="000B15AA">
        <w:rPr>
          <w:rFonts w:ascii="David" w:hAnsi="David"/>
          <w:rtl/>
        </w:rPr>
        <w:t xml:space="preserve">נמוך </w:t>
      </w:r>
      <w:r w:rsidR="007D4C63">
        <w:rPr>
          <w:rFonts w:ascii="David" w:hAnsi="David" w:hint="cs"/>
          <w:rtl/>
        </w:rPr>
        <w:t>מ</w:t>
      </w:r>
      <w:r w:rsidRPr="000B15AA">
        <w:rPr>
          <w:rFonts w:ascii="David" w:hAnsi="David"/>
          <w:rtl/>
        </w:rPr>
        <w:t xml:space="preserve">הנדרש </w:t>
      </w:r>
      <w:r w:rsidR="007D4C63">
        <w:rPr>
          <w:rFonts w:ascii="David" w:hAnsi="David" w:hint="cs"/>
          <w:rtl/>
        </w:rPr>
        <w:t>בהליך פלילי מאחר שמדובר</w:t>
      </w:r>
      <w:r w:rsidRPr="000B15AA">
        <w:rPr>
          <w:rFonts w:ascii="David" w:hAnsi="David"/>
          <w:rtl/>
        </w:rPr>
        <w:t xml:space="preserve"> </w:t>
      </w:r>
      <w:r w:rsidR="007D4C63">
        <w:rPr>
          <w:rFonts w:ascii="David" w:hAnsi="David" w:hint="cs"/>
          <w:rtl/>
        </w:rPr>
        <w:t xml:space="preserve">בהליך של </w:t>
      </w:r>
      <w:r w:rsidRPr="000B15AA">
        <w:rPr>
          <w:rFonts w:ascii="David" w:hAnsi="David"/>
          <w:rtl/>
        </w:rPr>
        <w:t>הסגרה</w:t>
      </w:r>
      <w:r w:rsidR="007D4C63">
        <w:rPr>
          <w:rFonts w:ascii="David" w:hAnsi="David" w:hint="cs"/>
          <w:rtl/>
        </w:rPr>
        <w:t xml:space="preserve"> ובין </w:t>
      </w:r>
      <w:r w:rsidRPr="000B15AA">
        <w:rPr>
          <w:rFonts w:ascii="David" w:hAnsi="David"/>
          <w:rtl/>
        </w:rPr>
        <w:t xml:space="preserve">אם מדובר ברף כשירות לעמוד לדין גבוה </w:t>
      </w:r>
      <w:r w:rsidR="007D4C63">
        <w:rPr>
          <w:rFonts w:ascii="David" w:hAnsi="David" w:hint="cs"/>
          <w:rtl/>
        </w:rPr>
        <w:t>כבכל הליך</w:t>
      </w:r>
      <w:r w:rsidRPr="000B15AA">
        <w:rPr>
          <w:rFonts w:ascii="David" w:hAnsi="David"/>
          <w:rtl/>
        </w:rPr>
        <w:t xml:space="preserve"> פלילי מקומי</w:t>
      </w:r>
      <w:r w:rsidR="007D4C63">
        <w:rPr>
          <w:rFonts w:ascii="David" w:hAnsi="David" w:hint="cs"/>
          <w:rtl/>
        </w:rPr>
        <w:t>.</w:t>
      </w:r>
      <w:r w:rsidRPr="000B15AA">
        <w:rPr>
          <w:rFonts w:ascii="David" w:hAnsi="David"/>
          <w:rtl/>
        </w:rPr>
        <w:t xml:space="preserve"> </w:t>
      </w:r>
      <w:r w:rsidR="002F1356" w:rsidRPr="000B15AA">
        <w:rPr>
          <w:rFonts w:ascii="David" w:hAnsi="David" w:hint="cs"/>
          <w:rtl/>
        </w:rPr>
        <w:t xml:space="preserve">ניכר מדברים אלה שמסרה </w:t>
      </w:r>
      <w:r w:rsidR="002F1356" w:rsidRPr="000B15AA">
        <w:rPr>
          <w:rFonts w:ascii="David" w:hAnsi="David"/>
          <w:rtl/>
        </w:rPr>
        <w:t>המשיבה</w:t>
      </w:r>
      <w:r w:rsidR="002F1356" w:rsidRPr="000B15AA">
        <w:rPr>
          <w:rFonts w:ascii="David" w:hAnsi="David" w:hint="cs"/>
          <w:rtl/>
        </w:rPr>
        <w:t>,</w:t>
      </w:r>
      <w:r w:rsidR="002F1356" w:rsidRPr="000B15AA">
        <w:rPr>
          <w:rFonts w:ascii="David" w:hAnsi="David"/>
          <w:rtl/>
        </w:rPr>
        <w:t xml:space="preserve"> </w:t>
      </w:r>
      <w:r w:rsidR="002F1356" w:rsidRPr="000B15AA">
        <w:rPr>
          <w:rFonts w:ascii="David" w:hAnsi="David" w:hint="cs"/>
          <w:rtl/>
        </w:rPr>
        <w:t xml:space="preserve">כי היא </w:t>
      </w:r>
      <w:r w:rsidR="002F1356" w:rsidRPr="000B15AA">
        <w:rPr>
          <w:rFonts w:ascii="David" w:hAnsi="David"/>
          <w:rtl/>
        </w:rPr>
        <w:t>מסוגלת להבין את מצבה ו</w:t>
      </w:r>
      <w:r w:rsidR="000B15AA" w:rsidRPr="000B15AA">
        <w:rPr>
          <w:rFonts w:ascii="David" w:hAnsi="David" w:hint="cs"/>
          <w:rtl/>
        </w:rPr>
        <w:t xml:space="preserve">את </w:t>
      </w:r>
      <w:r w:rsidR="002F1356" w:rsidRPr="000B15AA">
        <w:rPr>
          <w:rFonts w:ascii="David" w:hAnsi="David"/>
          <w:rtl/>
        </w:rPr>
        <w:t xml:space="preserve">פשרם של ההליכים המתנהלים נגדה, </w:t>
      </w:r>
      <w:r w:rsidR="007D4C63">
        <w:rPr>
          <w:rFonts w:ascii="David" w:hAnsi="David" w:hint="cs"/>
          <w:rtl/>
        </w:rPr>
        <w:t>ו</w:t>
      </w:r>
      <w:r w:rsidR="002F1356" w:rsidRPr="000B15AA">
        <w:rPr>
          <w:rFonts w:ascii="David" w:hAnsi="David"/>
          <w:rtl/>
        </w:rPr>
        <w:t>להעריך את חומרת העבירות</w:t>
      </w:r>
      <w:r w:rsidR="000B15AA">
        <w:rPr>
          <w:rFonts w:ascii="David" w:hAnsi="David" w:hint="cs"/>
          <w:rtl/>
        </w:rPr>
        <w:t>.</w:t>
      </w:r>
    </w:p>
    <w:p w:rsidR="007D4C63" w:rsidRPr="000B15AA" w:rsidRDefault="007D4C63" w:rsidP="000C31FA">
      <w:pPr>
        <w:suppressLineNumbers/>
        <w:spacing w:before="120" w:after="120" w:line="360" w:lineRule="auto"/>
        <w:contextualSpacing/>
        <w:jc w:val="both"/>
        <w:rPr>
          <w:rFonts w:ascii="David" w:hAnsi="David"/>
        </w:rPr>
      </w:pPr>
    </w:p>
    <w:p w:rsidR="00D85EDE" w:rsidRDefault="00D85EDE" w:rsidP="000C31FA">
      <w:pPr>
        <w:suppressLineNumbers/>
        <w:spacing w:afterLines="120" w:after="288"/>
        <w:rPr>
          <w:rFonts w:ascii="David" w:hAnsi="David"/>
          <w:b/>
          <w:bCs/>
          <w:u w:val="single"/>
          <w:rtl/>
        </w:rPr>
      </w:pPr>
      <w:r>
        <w:rPr>
          <w:rFonts w:ascii="David" w:hAnsi="David"/>
          <w:b/>
          <w:bCs/>
          <w:u w:val="single"/>
          <w:rtl/>
        </w:rPr>
        <w:t>מומחה בית משפט</w:t>
      </w:r>
    </w:p>
    <w:p w:rsidR="00461D3C" w:rsidRDefault="00461D3C" w:rsidP="000C31FA">
      <w:pPr>
        <w:numPr>
          <w:ilvl w:val="0"/>
          <w:numId w:val="1"/>
        </w:numPr>
        <w:suppressLineNumbers/>
        <w:spacing w:before="120" w:afterLines="120" w:after="288" w:line="360" w:lineRule="auto"/>
        <w:ind w:left="227" w:hanging="284"/>
        <w:contextualSpacing/>
        <w:jc w:val="both"/>
        <w:rPr>
          <w:rFonts w:ascii="David" w:hAnsi="David"/>
        </w:rPr>
      </w:pPr>
      <w:r>
        <w:rPr>
          <w:rFonts w:ascii="David" w:hAnsi="David" w:hint="cs"/>
          <w:rtl/>
        </w:rPr>
        <w:t xml:space="preserve">כאמור, </w:t>
      </w:r>
      <w:r w:rsidR="00D85EDE">
        <w:rPr>
          <w:rFonts w:ascii="David" w:hAnsi="David"/>
          <w:rtl/>
        </w:rPr>
        <w:t xml:space="preserve">ההחלטה בשאלת מסוגלותו של נאשם לעמוד לדין היא הכרעה משפטית הנתונה בידי בית המשפט. בבואו להכריע בשאלה זו, נעזר בית המשפט בחוות דעת </w:t>
      </w:r>
      <w:r>
        <w:rPr>
          <w:rFonts w:ascii="David" w:hAnsi="David"/>
          <w:rtl/>
        </w:rPr>
        <w:t xml:space="preserve">של מומחים בתחום הפסיכיאטריה. </w:t>
      </w:r>
      <w:r w:rsidR="00D85EDE">
        <w:rPr>
          <w:rFonts w:ascii="David" w:hAnsi="David"/>
          <w:rtl/>
        </w:rPr>
        <w:t>עם זאת</w:t>
      </w:r>
      <w:r>
        <w:rPr>
          <w:rFonts w:ascii="David" w:hAnsi="David" w:hint="cs"/>
          <w:rtl/>
        </w:rPr>
        <w:t xml:space="preserve"> יודגש, כי</w:t>
      </w:r>
      <w:r w:rsidR="00D85EDE">
        <w:rPr>
          <w:rFonts w:ascii="David" w:hAnsi="David"/>
          <w:rtl/>
        </w:rPr>
        <w:t xml:space="preserve"> בית המשפט אינו כבול לקביעות שנקבעו בחוות דעת זו או אחרת</w:t>
      </w:r>
      <w:r>
        <w:rPr>
          <w:rFonts w:ascii="David" w:hAnsi="David" w:hint="cs"/>
          <w:rtl/>
        </w:rPr>
        <w:t>.</w:t>
      </w:r>
    </w:p>
    <w:p w:rsidR="00D85EDE" w:rsidRDefault="00D85EDE" w:rsidP="000C31FA">
      <w:pPr>
        <w:suppressLineNumbers/>
        <w:spacing w:before="120" w:afterLines="120" w:after="288" w:line="360" w:lineRule="auto"/>
        <w:contextualSpacing/>
        <w:jc w:val="both"/>
        <w:rPr>
          <w:rFonts w:ascii="David" w:hAnsi="David"/>
          <w:rtl/>
        </w:rPr>
      </w:pPr>
      <w:r>
        <w:rPr>
          <w:rFonts w:ascii="David" w:hAnsi="David"/>
          <w:rtl/>
        </w:rPr>
        <w:t xml:space="preserve"> </w:t>
      </w:r>
    </w:p>
    <w:p w:rsidR="00D85EDE" w:rsidRDefault="00D85EDE" w:rsidP="000C31FA">
      <w:pPr>
        <w:numPr>
          <w:ilvl w:val="0"/>
          <w:numId w:val="1"/>
        </w:numPr>
        <w:suppressLineNumbers/>
        <w:spacing w:before="120" w:after="120" w:line="360" w:lineRule="auto"/>
        <w:ind w:left="227" w:hanging="284"/>
        <w:contextualSpacing/>
        <w:jc w:val="both"/>
        <w:rPr>
          <w:rFonts w:ascii="David" w:hAnsi="David"/>
          <w:color w:val="000000"/>
        </w:rPr>
      </w:pPr>
      <w:r>
        <w:rPr>
          <w:rFonts w:ascii="David" w:hAnsi="David"/>
          <w:color w:val="000000"/>
          <w:rtl/>
        </w:rPr>
        <w:t>על חשיבות מינויו של מומחה רפואי מטעם בית המשפט כתב כב' השופט ס. ג'ובראן ב</w:t>
      </w:r>
      <w:hyperlink r:id="rId14" w:history="1">
        <w:r w:rsidRPr="00F331E9">
          <w:rPr>
            <w:rStyle w:val="Hyperlink"/>
            <w:rFonts w:ascii="David" w:hAnsi="David"/>
            <w:color w:val="000000"/>
            <w:u w:val="none"/>
            <w:rtl/>
          </w:rPr>
          <w:t>ע"א 916/05</w:t>
        </w:r>
      </w:hyperlink>
      <w:r>
        <w:rPr>
          <w:rFonts w:ascii="David" w:hAnsi="David"/>
          <w:color w:val="000000"/>
          <w:rtl/>
        </w:rPr>
        <w:t xml:space="preserve"> </w:t>
      </w:r>
      <w:r>
        <w:rPr>
          <w:rFonts w:ascii="David" w:hAnsi="David" w:hint="cs"/>
          <w:b/>
          <w:bCs/>
          <w:color w:val="000000"/>
          <w:rtl/>
        </w:rPr>
        <w:t>כדר</w:t>
      </w:r>
      <w:r w:rsidR="00F331E9">
        <w:rPr>
          <w:rFonts w:ascii="David" w:hAnsi="David"/>
          <w:b/>
          <w:bCs/>
          <w:rtl/>
        </w:rPr>
        <w:t xml:space="preserve"> נ</w:t>
      </w:r>
      <w:r w:rsidR="00F331E9">
        <w:rPr>
          <w:rFonts w:ascii="David" w:hAnsi="David" w:hint="cs"/>
          <w:b/>
          <w:bCs/>
          <w:rtl/>
        </w:rPr>
        <w:t>'</w:t>
      </w:r>
      <w:r>
        <w:rPr>
          <w:rFonts w:ascii="David" w:hAnsi="David"/>
          <w:b/>
          <w:bCs/>
          <w:rtl/>
        </w:rPr>
        <w:t xml:space="preserve"> הרישני</w:t>
      </w:r>
      <w:r>
        <w:rPr>
          <w:rFonts w:ascii="David" w:hAnsi="David"/>
          <w:rtl/>
        </w:rPr>
        <w:t xml:space="preserve"> ( 28.11.07) </w:t>
      </w:r>
      <w:r w:rsidRPr="001D01FD">
        <w:rPr>
          <w:rFonts w:ascii="David" w:hAnsi="David"/>
          <w:color w:val="000000"/>
          <w:rtl/>
        </w:rPr>
        <w:t>את</w:t>
      </w:r>
      <w:r w:rsidR="001D01FD">
        <w:rPr>
          <w:rFonts w:ascii="David" w:hAnsi="David" w:hint="cs"/>
          <w:color w:val="000000"/>
          <w:rtl/>
        </w:rPr>
        <w:t xml:space="preserve"> הדברים הבאים</w:t>
      </w:r>
      <w:r w:rsidRPr="001D01FD">
        <w:rPr>
          <w:rFonts w:ascii="David" w:hAnsi="David"/>
          <w:color w:val="000000"/>
          <w:rtl/>
        </w:rPr>
        <w:t>:</w:t>
      </w:r>
    </w:p>
    <w:p w:rsidR="000C31FA" w:rsidRPr="000C31FA" w:rsidRDefault="000C31FA" w:rsidP="000C31FA">
      <w:pPr>
        <w:suppressLineNumbers/>
        <w:spacing w:before="120" w:after="120" w:line="360" w:lineRule="auto"/>
        <w:ind w:left="227"/>
        <w:contextualSpacing/>
        <w:jc w:val="both"/>
        <w:rPr>
          <w:rFonts w:ascii="David" w:hAnsi="David"/>
          <w:color w:val="000000"/>
          <w:sz w:val="12"/>
          <w:szCs w:val="12"/>
        </w:rPr>
      </w:pPr>
    </w:p>
    <w:p w:rsidR="00D85EDE" w:rsidRDefault="00D85EDE" w:rsidP="000C31FA">
      <w:pPr>
        <w:suppressLineNumbers/>
        <w:spacing w:before="120" w:after="120" w:line="360" w:lineRule="auto"/>
        <w:ind w:left="652" w:right="284"/>
        <w:contextualSpacing/>
        <w:jc w:val="both"/>
        <w:rPr>
          <w:rFonts w:ascii="David" w:hAnsi="David"/>
          <w:b/>
          <w:bCs/>
          <w:rtl/>
        </w:rPr>
      </w:pPr>
      <w:r>
        <w:rPr>
          <w:rFonts w:ascii="David" w:hAnsi="David"/>
          <w:b/>
          <w:bCs/>
          <w:rtl/>
        </w:rPr>
        <w:t>"בית משפט זה חזר והדגיש לא פעם את חשיבות מינויו של מומחה מטעם בית המשפט. המומחה הוא ידו הארוכה של בית המשפט. ישנה חשיבות רבה לעדות מומחה ממונה ניטרלי, ככלי מתווך בין עולם הרפואה לאולם בית המשפט ומאפשר לבית המשפט לקבל חוות דעת ברורה מטעמו שלו בנושאים הטעונים מומחיות, בבחינת 'אל נא תעזב אותנו... והיית לנו לעיניים' (במדבר, י, לא). המשנה אומרת 'אין מודדין אלא מן המומחה' (משנה עירובין, ה). רוצה לומר, כי מדידת התחום נעשית על ידי מומחה הבקי בתחום"</w:t>
      </w:r>
      <w:r w:rsidR="00F331E9">
        <w:rPr>
          <w:rFonts w:ascii="David" w:hAnsi="David" w:hint="cs"/>
          <w:b/>
          <w:bCs/>
          <w:rtl/>
        </w:rPr>
        <w:t xml:space="preserve"> </w:t>
      </w:r>
      <w:r w:rsidR="00F331E9" w:rsidRPr="001D01FD">
        <w:rPr>
          <w:rFonts w:ascii="David" w:hAnsi="David" w:hint="cs"/>
          <w:rtl/>
        </w:rPr>
        <w:t xml:space="preserve">(שם </w:t>
      </w:r>
      <w:r w:rsidR="00F331E9" w:rsidRPr="001D01FD">
        <w:rPr>
          <w:rFonts w:ascii="David" w:hAnsi="David"/>
          <w:rtl/>
        </w:rPr>
        <w:t>בעמ' 29</w:t>
      </w:r>
      <w:r w:rsidR="00F331E9" w:rsidRPr="001D01FD">
        <w:rPr>
          <w:rFonts w:ascii="David" w:hAnsi="David" w:hint="cs"/>
          <w:rtl/>
        </w:rPr>
        <w:t>)</w:t>
      </w:r>
      <w:r w:rsidRPr="001D01FD">
        <w:rPr>
          <w:rFonts w:ascii="David" w:hAnsi="David"/>
          <w:rtl/>
        </w:rPr>
        <w:t>.</w:t>
      </w:r>
    </w:p>
    <w:p w:rsidR="00F331E9" w:rsidRPr="00F331E9" w:rsidRDefault="00F331E9" w:rsidP="000C31FA">
      <w:pPr>
        <w:suppressLineNumbers/>
        <w:tabs>
          <w:tab w:val="left" w:pos="566"/>
        </w:tabs>
        <w:spacing w:line="360" w:lineRule="auto"/>
        <w:ind w:right="1134"/>
        <w:jc w:val="both"/>
        <w:rPr>
          <w:rFonts w:ascii="David" w:hAnsi="David"/>
          <w:b/>
          <w:bCs/>
          <w:sz w:val="12"/>
          <w:szCs w:val="12"/>
          <w:rtl/>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color w:val="000000"/>
        </w:rPr>
      </w:pPr>
      <w:r>
        <w:rPr>
          <w:rFonts w:ascii="David" w:hAnsi="David"/>
          <w:color w:val="000000"/>
          <w:rtl/>
        </w:rPr>
        <w:t xml:space="preserve">באשר למידת האמינות שבית המשפט מייחס לחוות דעת רפואית של מומחה מטעם בית המשפט קובעת הפסיקה </w:t>
      </w:r>
      <w:r w:rsidRPr="001D01FD">
        <w:rPr>
          <w:rFonts w:ascii="David" w:hAnsi="David"/>
          <w:rtl/>
        </w:rPr>
        <w:t>ב</w:t>
      </w:r>
      <w:hyperlink r:id="rId15" w:history="1">
        <w:r w:rsidRPr="001D01FD">
          <w:rPr>
            <w:rStyle w:val="Hyperlink"/>
            <w:rFonts w:ascii="David" w:hAnsi="David"/>
            <w:color w:val="auto"/>
            <w:u w:val="none"/>
            <w:rtl/>
          </w:rPr>
          <w:t>ע"א 9598/05</w:t>
        </w:r>
      </w:hyperlink>
      <w:r w:rsidRPr="001D01FD">
        <w:rPr>
          <w:rFonts w:ascii="David" w:hAnsi="David"/>
          <w:rtl/>
        </w:rPr>
        <w:t xml:space="preserve"> </w:t>
      </w:r>
      <w:r w:rsidRPr="001D01FD">
        <w:rPr>
          <w:rFonts w:ascii="David" w:hAnsi="David" w:hint="cs"/>
          <w:b/>
          <w:bCs/>
          <w:rtl/>
        </w:rPr>
        <w:t xml:space="preserve">ממן </w:t>
      </w:r>
      <w:r>
        <w:rPr>
          <w:rFonts w:ascii="David" w:hAnsi="David" w:hint="cs"/>
          <w:b/>
          <w:bCs/>
          <w:color w:val="000000"/>
          <w:rtl/>
        </w:rPr>
        <w:t>נגד חברת הביטוח "מגן" בע"מ ואח'</w:t>
      </w:r>
      <w:r>
        <w:rPr>
          <w:rFonts w:ascii="David" w:hAnsi="David" w:hint="cs"/>
          <w:color w:val="000000"/>
          <w:rtl/>
        </w:rPr>
        <w:t xml:space="preserve">, </w:t>
      </w:r>
      <w:r w:rsidR="001D01FD">
        <w:rPr>
          <w:rFonts w:ascii="David" w:hAnsi="David" w:hint="cs"/>
          <w:rtl/>
        </w:rPr>
        <w:t>(</w:t>
      </w:r>
      <w:r>
        <w:rPr>
          <w:rFonts w:ascii="David" w:hAnsi="David"/>
          <w:rtl/>
        </w:rPr>
        <w:t>28.3.07</w:t>
      </w:r>
      <w:r w:rsidR="001D01FD">
        <w:rPr>
          <w:rFonts w:ascii="David" w:hAnsi="David" w:hint="cs"/>
          <w:rtl/>
        </w:rPr>
        <w:t>)</w:t>
      </w:r>
      <w:r>
        <w:rPr>
          <w:rFonts w:ascii="David" w:hAnsi="David"/>
          <w:rtl/>
        </w:rPr>
        <w:t xml:space="preserve"> בעמ' 8</w:t>
      </w:r>
      <w:r w:rsidR="001D01FD">
        <w:rPr>
          <w:rFonts w:ascii="David" w:hAnsi="David" w:hint="cs"/>
          <w:rtl/>
        </w:rPr>
        <w:t>,</w:t>
      </w:r>
      <w:r>
        <w:rPr>
          <w:rFonts w:ascii="David" w:hAnsi="David"/>
          <w:rtl/>
        </w:rPr>
        <w:t xml:space="preserve"> כי מומחה שמונה על ידי בית המשפט מהווה את ידו הארוכה של בית המשפט ונדירים מאוד יהיו המקרים בהם יחלוק בית המשפט על קביעותיו המקצועיות</w:t>
      </w:r>
      <w:r>
        <w:rPr>
          <w:rFonts w:ascii="David" w:hAnsi="David"/>
          <w:color w:val="000000"/>
          <w:rtl/>
        </w:rPr>
        <w:t>:</w:t>
      </w:r>
    </w:p>
    <w:p w:rsidR="001D01FD" w:rsidRPr="001D01FD" w:rsidRDefault="001D01FD" w:rsidP="000C31FA">
      <w:pPr>
        <w:suppressLineNumbers/>
        <w:spacing w:before="120" w:after="120" w:line="360" w:lineRule="auto"/>
        <w:ind w:left="227"/>
        <w:contextualSpacing/>
        <w:jc w:val="both"/>
        <w:rPr>
          <w:rFonts w:ascii="David" w:hAnsi="David"/>
          <w:color w:val="000000"/>
          <w:sz w:val="12"/>
          <w:szCs w:val="12"/>
          <w:rtl/>
        </w:rPr>
      </w:pPr>
    </w:p>
    <w:p w:rsidR="00D85EDE" w:rsidRPr="001D01FD" w:rsidRDefault="00D85EDE" w:rsidP="000C31FA">
      <w:pPr>
        <w:suppressLineNumbers/>
        <w:spacing w:before="120" w:after="120" w:line="360" w:lineRule="auto"/>
        <w:ind w:left="652" w:right="284"/>
        <w:contextualSpacing/>
        <w:jc w:val="both"/>
        <w:rPr>
          <w:rFonts w:ascii="David" w:hAnsi="David"/>
          <w:b/>
          <w:bCs/>
          <w:rtl/>
        </w:rPr>
      </w:pPr>
      <w:r w:rsidRPr="001D01FD">
        <w:rPr>
          <w:rFonts w:ascii="David" w:hAnsi="David"/>
          <w:b/>
          <w:bCs/>
          <w:rtl/>
        </w:rPr>
        <w:t xml:space="preserve">"הלכה פסוקה היא כי חוות דעתו של מומחה רפואי איננה אלא ראיה במסגרת כלל הראיות המובאות בפני בית המשפט ובית המשפט רשאי להסתמך עליה אך גם לדחותה, כולה או חלקה, אם ראה לנכון לעשות כן בנסיבות העניין (ראו </w:t>
      </w:r>
      <w:hyperlink r:id="rId16" w:history="1">
        <w:r w:rsidRPr="001D01FD">
          <w:rPr>
            <w:rFonts w:ascii="David" w:hAnsi="David"/>
            <w:b/>
            <w:bCs/>
            <w:rtl/>
          </w:rPr>
          <w:t>ע"א 2160/90 רז נ' לאץ, פ"ד מז</w:t>
        </w:r>
      </w:hyperlink>
      <w:r w:rsidRPr="001D01FD">
        <w:rPr>
          <w:rFonts w:ascii="David" w:hAnsi="David"/>
          <w:b/>
          <w:bCs/>
          <w:rtl/>
        </w:rPr>
        <w:t xml:space="preserve">(5) 170 (1993) (להלן: עניין רז). יחד עם זאת, לא בנקל יסטה בית המשפט ממסקנות הכלולות בחוות דעתו של המומחה הרפואי אותו מינה. עמד על כך השופט אור בעניין רז באומרו: </w:t>
      </w:r>
    </w:p>
    <w:p w:rsidR="00D85EDE" w:rsidRDefault="00D85EDE" w:rsidP="000C31FA">
      <w:pPr>
        <w:suppressLineNumbers/>
        <w:spacing w:before="120" w:after="120" w:line="360" w:lineRule="auto"/>
        <w:ind w:left="652" w:right="284"/>
        <w:contextualSpacing/>
        <w:jc w:val="both"/>
        <w:rPr>
          <w:rFonts w:ascii="David" w:hAnsi="David"/>
          <w:b/>
          <w:bCs/>
          <w:rtl/>
        </w:rPr>
      </w:pPr>
      <w:r w:rsidRPr="001D01FD">
        <w:rPr>
          <w:rFonts w:ascii="David" w:hAnsi="David"/>
          <w:b/>
          <w:bCs/>
          <w:rtl/>
        </w:rPr>
        <w:t xml:space="preserve">כשבית המשפט ממנה מומחה רפואי, חזקה עליו שימנה מומחה רפואי המתמחה בתחום הרפואי שלגביו הוא מתבקש ליתן חוות-דעתו. ואמנם, אם אין בחוות-דעתו מסקנות אשר אינן יכולות לעמוד במבחן הביקורת של ההיגיון לאחר עיון בחוות הדעת ובראיות אחרות שלפניו, בית המשפט לא ייטה להתערב במסקנותיו של המומחה. אך לעיתים, מתוך עיון בחוות הדעת עצמה או במכלול נסיבות העניין, מתברר לבית המשפט שהתשתית העובדתית, שעליה היא נשענת, אינה מהימנה. במקרה כזה, בית המשפט רשאי שלא לסמוך על חוות-דעתו של המומחה, וראוי כי לא יבסס מסקנתו על אותה חוות-דעת (שם, עמ' 174. כן ראו: </w:t>
      </w:r>
      <w:hyperlink r:id="rId17" w:history="1">
        <w:r w:rsidRPr="001D01FD">
          <w:rPr>
            <w:rFonts w:ascii="David" w:hAnsi="David"/>
            <w:b/>
            <w:bCs/>
            <w:rtl/>
          </w:rPr>
          <w:t>רע"א 3811/96 כלל חברה לביטוח בע"מ נ' ליברמן, פ"ד נ</w:t>
        </w:r>
      </w:hyperlink>
      <w:r w:rsidRPr="001D01FD">
        <w:rPr>
          <w:rFonts w:ascii="David" w:hAnsi="David"/>
          <w:b/>
          <w:bCs/>
          <w:rtl/>
        </w:rPr>
        <w:t xml:space="preserve">(3) 191, 194 (1996); </w:t>
      </w:r>
      <w:hyperlink r:id="rId18" w:history="1">
        <w:r w:rsidRPr="001D01FD">
          <w:rPr>
            <w:rFonts w:ascii="David" w:hAnsi="David"/>
            <w:b/>
            <w:bCs/>
            <w:rtl/>
          </w:rPr>
          <w:t>ע"א 3212/03</w:t>
        </w:r>
      </w:hyperlink>
      <w:r w:rsidRPr="001D01FD">
        <w:rPr>
          <w:rFonts w:ascii="David" w:hAnsi="David"/>
          <w:b/>
          <w:bCs/>
          <w:rtl/>
        </w:rPr>
        <w:t xml:space="preserve"> נהרי נ' דולב חברה לביטוח בע"מ[פורסם בנבו])".</w:t>
      </w:r>
    </w:p>
    <w:p w:rsidR="001D01FD" w:rsidRPr="001D01FD" w:rsidRDefault="001D01FD" w:rsidP="000C31FA">
      <w:pPr>
        <w:suppressLineNumbers/>
        <w:spacing w:before="120" w:after="120" w:line="360" w:lineRule="auto"/>
        <w:ind w:left="652" w:right="284"/>
        <w:contextualSpacing/>
        <w:jc w:val="both"/>
        <w:rPr>
          <w:rFonts w:ascii="David" w:hAnsi="David"/>
          <w:b/>
          <w:bCs/>
          <w:sz w:val="12"/>
          <w:szCs w:val="12"/>
          <w:rtl/>
        </w:rPr>
      </w:pPr>
    </w:p>
    <w:p w:rsidR="00D85EDE" w:rsidRDefault="00FF7C81" w:rsidP="00FF7C81">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 xml:space="preserve">עוד </w:t>
      </w:r>
      <w:r w:rsidR="00D85EDE">
        <w:rPr>
          <w:rFonts w:ascii="David" w:hAnsi="David"/>
          <w:rtl/>
        </w:rPr>
        <w:t xml:space="preserve">יפים לענייננו הדברים שנאמרו בע"א 4681/07 </w:t>
      </w:r>
      <w:r w:rsidR="00D85EDE">
        <w:rPr>
          <w:rFonts w:ascii="David" w:hAnsi="David"/>
          <w:b/>
          <w:bCs/>
          <w:rtl/>
        </w:rPr>
        <w:t>עביר דהוד נ' נאאל חטאב</w:t>
      </w:r>
      <w:r w:rsidR="00D85EDE">
        <w:rPr>
          <w:rFonts w:ascii="David" w:hAnsi="David"/>
          <w:rtl/>
        </w:rPr>
        <w:t xml:space="preserve"> (20.7.10):</w:t>
      </w:r>
    </w:p>
    <w:p w:rsidR="00542F59" w:rsidRPr="00542F59" w:rsidRDefault="00542F59" w:rsidP="00542F59">
      <w:pPr>
        <w:suppressLineNumbers/>
        <w:spacing w:before="120" w:after="120" w:line="360" w:lineRule="auto"/>
        <w:ind w:left="227"/>
        <w:contextualSpacing/>
        <w:jc w:val="both"/>
        <w:rPr>
          <w:rFonts w:ascii="David" w:hAnsi="David"/>
          <w:sz w:val="12"/>
          <w:szCs w:val="12"/>
          <w:rtl/>
        </w:rPr>
      </w:pPr>
    </w:p>
    <w:p w:rsidR="00D85EDE" w:rsidRPr="00FF7C81" w:rsidRDefault="00D85EDE" w:rsidP="00FF7C81">
      <w:pPr>
        <w:suppressLineNumbers/>
        <w:spacing w:before="120" w:after="120" w:line="360" w:lineRule="auto"/>
        <w:ind w:left="652" w:right="284"/>
        <w:contextualSpacing/>
        <w:jc w:val="both"/>
        <w:rPr>
          <w:rFonts w:ascii="David" w:hAnsi="David"/>
          <w:b/>
          <w:bCs/>
          <w:rtl/>
        </w:rPr>
      </w:pPr>
      <w:r w:rsidRPr="00542F59">
        <w:rPr>
          <w:rFonts w:ascii="David" w:hAnsi="David"/>
          <w:b/>
          <w:bCs/>
          <w:rtl/>
        </w:rPr>
        <w:t xml:space="preserve">"הקביעה הסופית באשר למצבו הרפואי של התובע פיצויים בגין נזקי גוף אכן מסורה בידי בית המשפט (ראו: </w:t>
      </w:r>
      <w:hyperlink r:id="rId19" w:history="1">
        <w:r w:rsidRPr="00542F59">
          <w:rPr>
            <w:b/>
            <w:bCs/>
            <w:rtl/>
          </w:rPr>
          <w:t>ע"א 2160/90 רז נ' לאף, פ"ד מז</w:t>
        </w:r>
      </w:hyperlink>
      <w:r w:rsidRPr="00542F59">
        <w:rPr>
          <w:rFonts w:ascii="David" w:hAnsi="David"/>
          <w:b/>
          <w:bCs/>
          <w:rtl/>
        </w:rPr>
        <w:t xml:space="preserve">(5) 170, 174 (1993); </w:t>
      </w:r>
      <w:hyperlink r:id="rId20" w:history="1">
        <w:r w:rsidRPr="00542F59">
          <w:rPr>
            <w:b/>
            <w:bCs/>
            <w:rtl/>
          </w:rPr>
          <w:t>ע"א 2541/02 לנגר נ' יחזקאל, פ"ד נח</w:t>
        </w:r>
      </w:hyperlink>
      <w:r w:rsidRPr="00542F59">
        <w:rPr>
          <w:rFonts w:ascii="David" w:hAnsi="David"/>
          <w:b/>
          <w:bCs/>
          <w:rtl/>
        </w:rPr>
        <w:t xml:space="preserve">(2) 583, 588 (2004); </w:t>
      </w:r>
      <w:hyperlink r:id="rId21" w:history="1">
        <w:r w:rsidRPr="00542F59">
          <w:rPr>
            <w:b/>
            <w:bCs/>
            <w:rtl/>
          </w:rPr>
          <w:t>ע"א 3212/03</w:t>
        </w:r>
      </w:hyperlink>
      <w:r w:rsidRPr="00542F59">
        <w:rPr>
          <w:rFonts w:ascii="David" w:hAnsi="David"/>
          <w:b/>
          <w:bCs/>
          <w:rtl/>
        </w:rPr>
        <w:t xml:space="preserve"> נהרי נ' דולב חברה לביטוח בע"מ (לא פורסם, 24.11.2005) (להלן: עניין נהרי)), ואין בית המשפט מחויב לסמוך את קביעותיו בעניין זה על חוות דעתו של המומחה הרפואי שמינה, בבחינת "כזה ראה וקדש". יחד עם זאת, לא בנקל יסטה בית המשפט מקביעותיו של המומחה הרפואי שמונה מטעמו והנחת המוצא בעניין זה היא כי מדובר בחוות דעת מקצועית הניתנת על-ידי מי שאמון על הסוגיות הרפואיות אליהן היא מתייחסת. יידרשו, אפוא, נימוקים כבדי משקל על מנת להניע את בית המשפט לסטות מחוות דעתו של המומחה הרפואי שמונה על-ידו, אך בהיותה ראיה בין יתר הראיות במשפט, וככל שיש לכך הצדקה, הדבר בהחלט אפשרי (באשר למקרים שיצדיקו התערבות בקביעות המקצועיות-רפואיות שבחוות דעת המומחה ראו, למשל: </w:t>
      </w:r>
      <w:hyperlink r:id="rId22" w:history="1">
        <w:r w:rsidRPr="00542F59">
          <w:rPr>
            <w:b/>
            <w:bCs/>
            <w:rtl/>
          </w:rPr>
          <w:t>ע"א 1156/92</w:t>
        </w:r>
      </w:hyperlink>
      <w:r w:rsidRPr="00542F59">
        <w:rPr>
          <w:rFonts w:ascii="David" w:hAnsi="David"/>
          <w:b/>
          <w:bCs/>
          <w:rtl/>
        </w:rPr>
        <w:t xml:space="preserve"> סגל נ' סגל (לא פורסם, 7.8.1995); </w:t>
      </w:r>
      <w:hyperlink r:id="rId23" w:history="1">
        <w:r w:rsidRPr="00542F59">
          <w:rPr>
            <w:b/>
            <w:bCs/>
            <w:rtl/>
          </w:rPr>
          <w:t>ע"א 8288/00</w:t>
        </w:r>
      </w:hyperlink>
      <w:r w:rsidRPr="00542F59">
        <w:rPr>
          <w:rFonts w:ascii="David" w:hAnsi="David"/>
          <w:b/>
          <w:bCs/>
          <w:rtl/>
        </w:rPr>
        <w:t xml:space="preserve"> קרנית קרן לפיצוי נפגעי תאונת דרכים נ' סיכסך, פיסקה 5 (לא פורסם, 24.7.2001); </w:t>
      </w:r>
      <w:hyperlink r:id="rId24" w:history="1">
        <w:r w:rsidRPr="00542F59">
          <w:rPr>
            <w:b/>
            <w:bCs/>
            <w:rtl/>
          </w:rPr>
          <w:t>ע"א 7617/07</w:t>
        </w:r>
      </w:hyperlink>
      <w:r w:rsidRPr="00542F59">
        <w:rPr>
          <w:rFonts w:ascii="David" w:hAnsi="David"/>
          <w:b/>
          <w:bCs/>
          <w:rtl/>
        </w:rPr>
        <w:t xml:space="preserve"> יומה נ' מגדל חברה</w:t>
      </w:r>
      <w:r w:rsidRPr="00FF7C81">
        <w:rPr>
          <w:rFonts w:ascii="David" w:hAnsi="David"/>
          <w:b/>
          <w:bCs/>
          <w:rtl/>
        </w:rPr>
        <w:t xml:space="preserve"> לביטוח בע"מ, פיסקה 5 (טרם פורסם, 12.10.2008))".</w:t>
      </w:r>
    </w:p>
    <w:p w:rsidR="00D85EDE" w:rsidRDefault="00D85EDE" w:rsidP="00542F59">
      <w:pPr>
        <w:suppressLineNumbers/>
        <w:spacing w:line="360" w:lineRule="auto"/>
        <w:jc w:val="both"/>
        <w:rPr>
          <w:rFonts w:ascii="David" w:hAnsi="David" w:cstheme="minorBidi"/>
          <w:sz w:val="22"/>
          <w:szCs w:val="22"/>
          <w:rtl/>
        </w:rPr>
      </w:pPr>
    </w:p>
    <w:p w:rsidR="009C482F" w:rsidRDefault="009C482F" w:rsidP="000C31FA">
      <w:pPr>
        <w:suppressLineNumbers/>
        <w:spacing w:before="120" w:after="120" w:line="360" w:lineRule="auto"/>
        <w:ind w:left="-57"/>
        <w:contextualSpacing/>
        <w:jc w:val="both"/>
        <w:rPr>
          <w:rFonts w:ascii="David" w:hAnsi="David"/>
          <w:b/>
          <w:bCs/>
          <w:u w:val="single"/>
          <w:rtl/>
        </w:rPr>
      </w:pPr>
      <w:r>
        <w:rPr>
          <w:rFonts w:ascii="David" w:hAnsi="David" w:hint="cs"/>
          <w:b/>
          <w:bCs/>
          <w:u w:val="single"/>
          <w:rtl/>
        </w:rPr>
        <w:t>מן הכלל אל הפרט</w:t>
      </w:r>
    </w:p>
    <w:p w:rsidR="009C482F" w:rsidRPr="009C482F" w:rsidRDefault="009C482F" w:rsidP="000C31FA">
      <w:pPr>
        <w:suppressLineNumbers/>
        <w:spacing w:before="120" w:after="120" w:line="360" w:lineRule="auto"/>
        <w:ind w:left="-57"/>
        <w:contextualSpacing/>
        <w:jc w:val="both"/>
        <w:rPr>
          <w:rFonts w:ascii="David" w:hAnsi="David"/>
          <w:b/>
          <w:bCs/>
          <w:sz w:val="12"/>
          <w:szCs w:val="12"/>
          <w:u w:val="single"/>
          <w:rtl/>
        </w:rPr>
      </w:pPr>
    </w:p>
    <w:p w:rsidR="00D85EDE" w:rsidRDefault="00D85EDE" w:rsidP="007D0A16">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בפתח הדברים, נטע</w:t>
      </w:r>
      <w:r w:rsidR="007D0A16">
        <w:rPr>
          <w:rFonts w:ascii="David" w:hAnsi="David" w:hint="cs"/>
          <w:rtl/>
        </w:rPr>
        <w:t xml:space="preserve">נה </w:t>
      </w:r>
      <w:r>
        <w:rPr>
          <w:rFonts w:ascii="David" w:hAnsi="David"/>
          <w:rtl/>
        </w:rPr>
        <w:t>על ידי ב"כ המשיבה טענה מקדמית כנגד חוות הדעת בכך שהאופן בו נקט העותר והגיש בקשה לעיון מחדש  על החלטת כבוד השופט אמנון כהן לפיה המשיבה אינה כשירה לעמוד לדין בשל ראיות חדשות חד משמעיות המצויות בידי העותר לפיהם הציגה המשיבה מצג שווא בפני מטפליה ובפני הוועדה הפסיכיאטרית כי היא לוקה בנפשה</w:t>
      </w:r>
      <w:r w:rsidR="007D0A16">
        <w:rPr>
          <w:rFonts w:ascii="David" w:hAnsi="David" w:hint="cs"/>
          <w:rtl/>
        </w:rPr>
        <w:t xml:space="preserve">. </w:t>
      </w:r>
      <w:r>
        <w:rPr>
          <w:rFonts w:ascii="David" w:hAnsi="David"/>
          <w:rtl/>
        </w:rPr>
        <w:t>מראיות אלה עולה בבירור כי המשיבה מסוגלת לעמוד לדין וידוע ככלל כי בקשה זו לחידוש הליכים, היא "טרקלין הכניסה" היחיד שנותר אל שערי הדיון המחודש בשל עקרון סופיות הדיון. כלומר, העילה לבחינה המחודשת של מצבה הנפשי של המשיבה על ידי הפאנל היא הצורך בליבון מחודש של הראיות ולא הצורך לבחון ולבקר מחדש את קביעותיו של השופט אמנון כהן ו</w:t>
      </w:r>
      <w:r w:rsidR="007D0A16">
        <w:rPr>
          <w:rFonts w:ascii="David" w:hAnsi="David"/>
          <w:rtl/>
        </w:rPr>
        <w:t>הפסיכיאטרים עליהם התבססה החלטתו</w:t>
      </w:r>
      <w:r w:rsidR="007E59BA">
        <w:rPr>
          <w:rFonts w:ascii="David" w:hAnsi="David" w:hint="cs"/>
          <w:rtl/>
        </w:rPr>
        <w:t>.</w:t>
      </w:r>
      <w:r>
        <w:rPr>
          <w:rFonts w:ascii="David" w:hAnsi="David"/>
          <w:rtl/>
        </w:rPr>
        <w:t xml:space="preserve"> אולם חוות דעתו של הפאנל קבעה במפורש כי מסקנתו אינה מבוססת על הראיות, אלא על הבדיקות הקליניות שנערכו למשיבה ובכך סגרו חברי הפאנל את "טרקלין הכניסה" שנותר אל שערי הדיון המחודש. אם אין מקום להסתמך על הראיות, הרי שהבסיס לעיון חוזר נשמט. בהיבט זה חוות הדעת סותרת את טענותיו של העותר בבקשתו לחידוש ההליכים וממילא תומכת במסקנה שיש לדחותה וזאת ללא צורך להידרש לגופה של חוות הדעת.</w:t>
      </w:r>
    </w:p>
    <w:p w:rsidR="007E59BA" w:rsidRPr="007E59BA" w:rsidRDefault="007E59BA" w:rsidP="007E59BA">
      <w:pPr>
        <w:suppressLineNumbers/>
        <w:spacing w:before="120" w:after="120" w:line="360" w:lineRule="auto"/>
        <w:ind w:left="227"/>
        <w:contextualSpacing/>
        <w:jc w:val="both"/>
        <w:rPr>
          <w:rFonts w:ascii="David" w:hAnsi="David"/>
          <w:sz w:val="12"/>
          <w:szCs w:val="12"/>
          <w:rtl/>
        </w:rPr>
      </w:pPr>
    </w:p>
    <w:p w:rsidR="00D85EDE" w:rsidRDefault="00D85EDE" w:rsidP="007E59B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אני סבורה</w:t>
      </w:r>
      <w:r w:rsidR="00224E27">
        <w:rPr>
          <w:rFonts w:ascii="David" w:hAnsi="David" w:hint="cs"/>
          <w:rtl/>
        </w:rPr>
        <w:t>,</w:t>
      </w:r>
      <w:r>
        <w:rPr>
          <w:rFonts w:ascii="David" w:hAnsi="David"/>
          <w:rtl/>
        </w:rPr>
        <w:t xml:space="preserve"> כי יש לדחות טענה זו משום שבדיון מיום 23.9.19 </w:t>
      </w:r>
      <w:r w:rsidR="007E59BA">
        <w:rPr>
          <w:rFonts w:ascii="David" w:hAnsi="David" w:hint="cs"/>
          <w:rtl/>
        </w:rPr>
        <w:t xml:space="preserve">נתנה על ידי </w:t>
      </w:r>
      <w:r>
        <w:rPr>
          <w:rFonts w:ascii="David" w:hAnsi="David"/>
          <w:rtl/>
        </w:rPr>
        <w:t>החלטה מפורטת ונרחבת המתייחסת לראיות שהוצגו ובהם הסרטונים, עדות השכנים העוקבים והשוטרים, ולעובדה שהמשיבה מקבלת טיפול פסיכיאטרי במסגרת שירות בתי הסוהר. בהחלטתי נקבע</w:t>
      </w:r>
      <w:r w:rsidR="00224E27">
        <w:rPr>
          <w:rFonts w:ascii="David" w:hAnsi="David" w:hint="cs"/>
          <w:rtl/>
        </w:rPr>
        <w:t>,</w:t>
      </w:r>
      <w:r>
        <w:rPr>
          <w:rFonts w:ascii="David" w:hAnsi="David"/>
          <w:rtl/>
        </w:rPr>
        <w:t xml:space="preserve"> כי העותר לא הרים בשלב זה את הנטל להיעתר לבקשתו לחידוש הליכי הסגרה. עם זאת, למען הסר ספק, בעקבות הראיות החדשות שנתגלו ומתוך זהירות הצופה פני עתיד הוריתי על מינוי פאנל מומחים אשר ייתן את חוות דעתו ביחס לשאלה אם מדובר במתחזה או בחולת נפש</w:t>
      </w:r>
      <w:r w:rsidR="007E59BA">
        <w:rPr>
          <w:rFonts w:ascii="David" w:hAnsi="David" w:hint="cs"/>
          <w:rtl/>
        </w:rPr>
        <w:t xml:space="preserve">. </w:t>
      </w:r>
      <w:r>
        <w:rPr>
          <w:rFonts w:ascii="David" w:hAnsi="David"/>
          <w:rtl/>
        </w:rPr>
        <w:t xml:space="preserve">הפאנל נתן את חוות דעתו </w:t>
      </w:r>
      <w:r w:rsidR="00224E27">
        <w:rPr>
          <w:rFonts w:ascii="David" w:hAnsi="David" w:hint="cs"/>
          <w:rtl/>
        </w:rPr>
        <w:t>ה</w:t>
      </w:r>
      <w:r>
        <w:rPr>
          <w:rFonts w:ascii="David" w:hAnsi="David"/>
          <w:rtl/>
        </w:rPr>
        <w:t>מבוססת על הבדיקות הקליניות אשר נערכו למשיבה. אולם הבסיס למינוי הפאנל</w:t>
      </w:r>
      <w:r w:rsidR="00224E27">
        <w:rPr>
          <w:rFonts w:ascii="David" w:hAnsi="David" w:hint="cs"/>
          <w:rtl/>
        </w:rPr>
        <w:t>,</w:t>
      </w:r>
      <w:r>
        <w:rPr>
          <w:rFonts w:ascii="David" w:hAnsi="David"/>
          <w:rtl/>
        </w:rPr>
        <w:t xml:space="preserve"> כאמור</w:t>
      </w:r>
      <w:r w:rsidR="00224E27">
        <w:rPr>
          <w:rFonts w:ascii="David" w:hAnsi="David" w:hint="cs"/>
          <w:rtl/>
        </w:rPr>
        <w:t>,</w:t>
      </w:r>
      <w:r>
        <w:rPr>
          <w:rFonts w:ascii="David" w:hAnsi="David"/>
          <w:rtl/>
        </w:rPr>
        <w:t xml:space="preserve"> הי</w:t>
      </w:r>
      <w:r w:rsidR="00224E27">
        <w:rPr>
          <w:rFonts w:ascii="David" w:hAnsi="David" w:hint="cs"/>
          <w:rtl/>
        </w:rPr>
        <w:t>ו</w:t>
      </w:r>
      <w:r>
        <w:rPr>
          <w:rFonts w:ascii="David" w:hAnsi="David"/>
          <w:rtl/>
        </w:rPr>
        <w:t xml:space="preserve"> הראיות החדשות אשר נתגלו ולכן יש להידרש לטענות שעלו לגופה של חוות הדעת </w:t>
      </w:r>
      <w:r w:rsidR="00224E27">
        <w:rPr>
          <w:rFonts w:ascii="David" w:hAnsi="David" w:hint="cs"/>
          <w:rtl/>
        </w:rPr>
        <w:t>כפי שיפורט בהמשך.</w:t>
      </w:r>
    </w:p>
    <w:p w:rsidR="00D85EDE" w:rsidRPr="00224E27" w:rsidRDefault="00D85EDE" w:rsidP="000C31FA">
      <w:pPr>
        <w:suppressLineNumbers/>
        <w:spacing w:before="120" w:after="120" w:line="360" w:lineRule="auto"/>
        <w:ind w:left="227"/>
        <w:contextualSpacing/>
        <w:jc w:val="both"/>
        <w:rPr>
          <w:rFonts w:ascii="David" w:hAnsi="David"/>
          <w:b/>
          <w:bCs/>
          <w:sz w:val="12"/>
          <w:szCs w:val="12"/>
          <w:u w:val="single"/>
        </w:rPr>
      </w:pPr>
    </w:p>
    <w:p w:rsidR="002233D1" w:rsidRDefault="002233D1" w:rsidP="00224E27">
      <w:pPr>
        <w:suppressLineNumbers/>
        <w:spacing w:afterLines="120" w:after="288"/>
        <w:rPr>
          <w:rFonts w:ascii="David" w:hAnsi="David"/>
          <w:b/>
          <w:bCs/>
          <w:u w:val="single"/>
          <w:rtl/>
        </w:rPr>
      </w:pPr>
    </w:p>
    <w:p w:rsidR="00D85EDE" w:rsidRDefault="008A23AE" w:rsidP="00224E27">
      <w:pPr>
        <w:suppressLineNumbers/>
        <w:spacing w:afterLines="120" w:after="288"/>
        <w:rPr>
          <w:rFonts w:ascii="David" w:hAnsi="David"/>
          <w:b/>
          <w:bCs/>
          <w:u w:val="single"/>
          <w:rtl/>
        </w:rPr>
      </w:pPr>
      <w:r>
        <w:rPr>
          <w:rFonts w:ascii="David" w:hAnsi="David" w:hint="cs"/>
          <w:b/>
          <w:bCs/>
          <w:u w:val="single"/>
          <w:rtl/>
        </w:rPr>
        <w:t xml:space="preserve">טענות בדבר </w:t>
      </w:r>
      <w:r w:rsidR="00D85EDE">
        <w:rPr>
          <w:rFonts w:ascii="David" w:hAnsi="David"/>
          <w:b/>
          <w:bCs/>
          <w:u w:val="single"/>
          <w:rtl/>
        </w:rPr>
        <w:t>אופן העבודה של מומחי הפאנל על חוות הדעת</w:t>
      </w:r>
    </w:p>
    <w:p w:rsidR="00D85EDE" w:rsidRDefault="00D85EDE" w:rsidP="008C0B2B">
      <w:pPr>
        <w:numPr>
          <w:ilvl w:val="0"/>
          <w:numId w:val="1"/>
        </w:numPr>
        <w:suppressLineNumbers/>
        <w:spacing w:before="120" w:afterLines="120" w:after="288" w:line="360" w:lineRule="auto"/>
        <w:ind w:left="227" w:hanging="284"/>
        <w:contextualSpacing/>
        <w:jc w:val="both"/>
        <w:rPr>
          <w:rFonts w:ascii="David" w:hAnsi="David"/>
        </w:rPr>
      </w:pPr>
      <w:r>
        <w:rPr>
          <w:rFonts w:ascii="David" w:hAnsi="David"/>
          <w:rtl/>
        </w:rPr>
        <w:t xml:space="preserve"> לטענת ב"כ המשיבה, עיון בחוות הדעת של פאנל המומחים מצביע על פער תהומי בין המסקנות החד משמעיות המנויות בה לבין אופן ניתוח הנתונים והליך גיבוש המסקנות כך שאין להתייחסותם הפסקנית והנחרצת של המומחים על מה להישען. פער זה בא לידי ביטוי</w:t>
      </w:r>
      <w:r w:rsidR="008C0B2B">
        <w:rPr>
          <w:rFonts w:ascii="David" w:hAnsi="David" w:hint="cs"/>
          <w:rtl/>
        </w:rPr>
        <w:t>, לשיטתם,</w:t>
      </w:r>
      <w:r>
        <w:rPr>
          <w:rFonts w:ascii="David" w:hAnsi="David"/>
          <w:rtl/>
        </w:rPr>
        <w:t xml:space="preserve"> </w:t>
      </w:r>
      <w:r w:rsidR="005648F2">
        <w:rPr>
          <w:rFonts w:ascii="David" w:hAnsi="David" w:hint="cs"/>
          <w:rtl/>
        </w:rPr>
        <w:t xml:space="preserve">בגרסאות השונות שמסרו </w:t>
      </w:r>
      <w:r w:rsidR="008C0B2B">
        <w:rPr>
          <w:rFonts w:ascii="David" w:hAnsi="David" w:hint="cs"/>
          <w:rtl/>
        </w:rPr>
        <w:t xml:space="preserve">חברי הפאנל בדבר </w:t>
      </w:r>
      <w:r>
        <w:rPr>
          <w:rFonts w:ascii="David" w:hAnsi="David"/>
          <w:rtl/>
        </w:rPr>
        <w:t xml:space="preserve">מספר המפגשים שערכו לצורך </w:t>
      </w:r>
      <w:r w:rsidR="008C0B2B">
        <w:rPr>
          <w:rFonts w:ascii="David" w:hAnsi="David" w:hint="cs"/>
          <w:rtl/>
        </w:rPr>
        <w:t>כתיבת</w:t>
      </w:r>
      <w:r>
        <w:rPr>
          <w:rFonts w:ascii="David" w:hAnsi="David"/>
          <w:rtl/>
        </w:rPr>
        <w:t xml:space="preserve"> חוות הדעת, </w:t>
      </w:r>
      <w:r w:rsidR="008C0B2B">
        <w:rPr>
          <w:rFonts w:ascii="David" w:hAnsi="David" w:hint="cs"/>
          <w:rtl/>
        </w:rPr>
        <w:t xml:space="preserve">כיצד </w:t>
      </w:r>
      <w:r>
        <w:rPr>
          <w:rFonts w:ascii="David" w:hAnsi="David"/>
          <w:rtl/>
        </w:rPr>
        <w:t xml:space="preserve">נוסחה ונכתבה </w:t>
      </w:r>
      <w:r w:rsidR="008C0B2B">
        <w:rPr>
          <w:rFonts w:ascii="David" w:hAnsi="David" w:hint="cs"/>
          <w:rtl/>
        </w:rPr>
        <w:t xml:space="preserve">חוות הדעת </w:t>
      </w:r>
      <w:r>
        <w:rPr>
          <w:rFonts w:ascii="David" w:hAnsi="David"/>
          <w:rtl/>
        </w:rPr>
        <w:t>על ידי ד"ר בן אפרים</w:t>
      </w:r>
      <w:r w:rsidR="008C0B2B">
        <w:rPr>
          <w:rFonts w:ascii="David" w:hAnsi="David" w:hint="cs"/>
          <w:rtl/>
        </w:rPr>
        <w:t>, עד כמה היו מעורבים שאר חברי הפאנל בכתיבתה,</w:t>
      </w:r>
      <w:r>
        <w:rPr>
          <w:rFonts w:ascii="David" w:hAnsi="David"/>
          <w:rtl/>
        </w:rPr>
        <w:t xml:space="preserve"> </w:t>
      </w:r>
      <w:r w:rsidR="008C0B2B">
        <w:rPr>
          <w:rFonts w:ascii="David" w:hAnsi="David" w:hint="cs"/>
          <w:rtl/>
        </w:rPr>
        <w:t>כמה</w:t>
      </w:r>
      <w:r>
        <w:rPr>
          <w:rFonts w:ascii="David" w:hAnsi="David"/>
          <w:rtl/>
        </w:rPr>
        <w:t xml:space="preserve"> טיוטות </w:t>
      </w:r>
      <w:r w:rsidR="008C0B2B">
        <w:rPr>
          <w:rFonts w:ascii="David" w:hAnsi="David" w:hint="cs"/>
          <w:rtl/>
        </w:rPr>
        <w:t xml:space="preserve">הוחלפו </w:t>
      </w:r>
      <w:r>
        <w:rPr>
          <w:rFonts w:ascii="David" w:hAnsi="David"/>
          <w:rtl/>
        </w:rPr>
        <w:t>בין חברי הפאנל</w:t>
      </w:r>
      <w:r w:rsidR="008C0B2B">
        <w:rPr>
          <w:rFonts w:ascii="David" w:hAnsi="David" w:hint="cs"/>
          <w:rtl/>
        </w:rPr>
        <w:t xml:space="preserve"> בטרם נחתמה חוות הדעת</w:t>
      </w:r>
      <w:r>
        <w:rPr>
          <w:rFonts w:ascii="David" w:hAnsi="David"/>
          <w:rtl/>
        </w:rPr>
        <w:t xml:space="preserve">, </w:t>
      </w:r>
      <w:r w:rsidR="008C0B2B">
        <w:rPr>
          <w:rFonts w:ascii="David" w:hAnsi="David" w:hint="cs"/>
          <w:rtl/>
        </w:rPr>
        <w:t xml:space="preserve">מדוע החליטו על שלוש בדיקות, ומדוע הבדיקה הראשונה התקיימה רק ביום </w:t>
      </w:r>
      <w:r>
        <w:rPr>
          <w:rFonts w:ascii="David" w:hAnsi="David"/>
          <w:rtl/>
        </w:rPr>
        <w:t>4.12.19 כאשר חוות הדעת</w:t>
      </w:r>
      <w:r w:rsidR="008C0B2B">
        <w:rPr>
          <w:rFonts w:ascii="David" w:hAnsi="David" w:hint="cs"/>
          <w:rtl/>
        </w:rPr>
        <w:t xml:space="preserve"> היתה </w:t>
      </w:r>
      <w:r>
        <w:rPr>
          <w:rFonts w:ascii="David" w:hAnsi="David"/>
          <w:rtl/>
        </w:rPr>
        <w:t xml:space="preserve">צריכה להיות מוגשת עד ליום 10.12.19. עוד נטען בהקשר זה על ידי ב"כ המשיבה, כי </w:t>
      </w:r>
      <w:r w:rsidR="008C0B2B">
        <w:rPr>
          <w:rFonts w:ascii="David" w:hAnsi="David"/>
          <w:rtl/>
        </w:rPr>
        <w:t>חברי הפאנל הגדירו את מטרתם מראש</w:t>
      </w:r>
      <w:r w:rsidR="008C0B2B">
        <w:rPr>
          <w:rFonts w:ascii="David" w:hAnsi="David" w:hint="cs"/>
          <w:rtl/>
        </w:rPr>
        <w:t xml:space="preserve">, </w:t>
      </w:r>
      <w:r>
        <w:rPr>
          <w:rFonts w:ascii="David" w:hAnsi="David"/>
          <w:rtl/>
        </w:rPr>
        <w:t>קביעה וודאית שהמשיבה מתחזה לחולת נפש על מנת לשים סוף</w:t>
      </w:r>
      <w:r w:rsidR="008C0B2B">
        <w:rPr>
          <w:rFonts w:ascii="David" w:hAnsi="David"/>
          <w:rtl/>
        </w:rPr>
        <w:t xml:space="preserve"> פסוק לסוגיה בה התלבט בית המשפט</w:t>
      </w:r>
      <w:r w:rsidR="008C0B2B">
        <w:rPr>
          <w:rFonts w:ascii="David" w:hAnsi="David" w:hint="cs"/>
          <w:rtl/>
        </w:rPr>
        <w:t xml:space="preserve">, וזאת </w:t>
      </w:r>
      <w:r>
        <w:rPr>
          <w:rFonts w:ascii="David" w:hAnsi="David"/>
          <w:rtl/>
        </w:rPr>
        <w:t xml:space="preserve">עוד טרם ביצוע הבדיקות הפסיכיאטריות למשיבה. </w:t>
      </w:r>
      <w:r w:rsidR="008C0B2B">
        <w:rPr>
          <w:rFonts w:ascii="David" w:hAnsi="David" w:hint="cs"/>
          <w:rtl/>
        </w:rPr>
        <w:t xml:space="preserve">לדידים, </w:t>
      </w:r>
      <w:r>
        <w:rPr>
          <w:rFonts w:ascii="David" w:hAnsi="David"/>
          <w:rtl/>
        </w:rPr>
        <w:t>דבר זה בא לידי ביטוי בכך שחברי הפאנל בחרו להיפגש עם בני משפחתה של המשיבה יום אחד בלבד טרם המועד הסופי להגשת חוות דעת</w:t>
      </w:r>
      <w:r w:rsidR="008C0B2B">
        <w:rPr>
          <w:rFonts w:ascii="David" w:hAnsi="David" w:hint="cs"/>
          <w:rtl/>
        </w:rPr>
        <w:t>,</w:t>
      </w:r>
      <w:r>
        <w:rPr>
          <w:rFonts w:ascii="David" w:hAnsi="David"/>
          <w:rtl/>
        </w:rPr>
        <w:t xml:space="preserve"> וזאת למרות החשיבות שמקנים המומחים באשר למפגש עם בני המשפחה.</w:t>
      </w:r>
    </w:p>
    <w:p w:rsidR="008C0B2B" w:rsidRPr="008C0B2B" w:rsidRDefault="008C0B2B" w:rsidP="008C0B2B">
      <w:pPr>
        <w:suppressLineNumbers/>
        <w:spacing w:before="120" w:afterLines="120" w:after="288" w:line="360" w:lineRule="auto"/>
        <w:ind w:left="227"/>
        <w:contextualSpacing/>
        <w:jc w:val="both"/>
        <w:rPr>
          <w:rFonts w:ascii="David" w:hAnsi="David"/>
          <w:sz w:val="12"/>
          <w:szCs w:val="12"/>
          <w:rtl/>
        </w:rPr>
      </w:pPr>
    </w:p>
    <w:p w:rsidR="00D85EDE" w:rsidRDefault="00D85EDE" w:rsidP="000C31FA">
      <w:pPr>
        <w:numPr>
          <w:ilvl w:val="0"/>
          <w:numId w:val="1"/>
        </w:numPr>
        <w:suppressLineNumbers/>
        <w:spacing w:before="120" w:after="120" w:line="360" w:lineRule="auto"/>
        <w:ind w:left="227" w:hanging="284"/>
        <w:contextualSpacing/>
        <w:jc w:val="both"/>
        <w:rPr>
          <w:rFonts w:ascii="David" w:eastAsiaTheme="minorHAnsi" w:hAnsi="David"/>
        </w:rPr>
      </w:pPr>
      <w:r>
        <w:rPr>
          <w:rFonts w:ascii="David" w:hAnsi="David"/>
          <w:rtl/>
        </w:rPr>
        <w:t>מנגד, טענו ב"כ העותר על מקצועיות חברי הפאנל ועבודתם הזהירה הנסמכת על בדיקות קליניות שעשו למשיבה ועל צירופי תקצירי הבדיקות וחילופי הדברים בין חברי הפאנל למשיבה בגוף חוות הדעת. מומחי הפאנל הם נושאי משרה בכירים אשר ביצעו את הבדיקות וחיברו את חוות הדעת בנוסף למחויבויות הרבות אשר נובעות מתפקידם בשגרה.</w:t>
      </w:r>
    </w:p>
    <w:p w:rsidR="008C0B2B" w:rsidRPr="008C0B2B" w:rsidRDefault="008C0B2B" w:rsidP="008C0B2B">
      <w:pPr>
        <w:suppressLineNumbers/>
        <w:spacing w:before="120" w:after="120" w:line="360" w:lineRule="auto"/>
        <w:ind w:left="227"/>
        <w:contextualSpacing/>
        <w:jc w:val="both"/>
        <w:rPr>
          <w:rFonts w:ascii="David" w:eastAsiaTheme="minorHAnsi" w:hAnsi="David"/>
          <w:sz w:val="12"/>
          <w:szCs w:val="12"/>
          <w:rtl/>
        </w:rPr>
      </w:pPr>
    </w:p>
    <w:p w:rsidR="00D85EDE" w:rsidRDefault="00996A0C" w:rsidP="00BE1AE1">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מצאתי לדחות את טענות ב"כ המשיבה מכל וכל. חברי הפאנל הם מבכירי הפסיכיאטרים הציבוריים בישראל שעושים לילות כימים בעת מילוי תפקידם</w:t>
      </w:r>
      <w:r w:rsidR="00611B86">
        <w:rPr>
          <w:rFonts w:ascii="David" w:hAnsi="David" w:hint="cs"/>
          <w:rtl/>
        </w:rPr>
        <w:t>, מנוסים מאוד, שניים מהם היו שותפים למספר לא מבוטל של פאנל מומחים שסייע לבית המשפט במקרים סבוכים</w:t>
      </w:r>
      <w:r>
        <w:rPr>
          <w:rFonts w:ascii="David" w:hAnsi="David" w:hint="cs"/>
          <w:rtl/>
        </w:rPr>
        <w:t>. למרות כובד המטלות המוטלות על כיתפיהם הם נטלו על עצמם מעמסה נוספת ונרתמו לסייע לבית המשפט ולהיות לו כעיניים. התרשמתי מעבודתם המקצועית, מכך שהבינו היטב את כובד המטלה המוטלת על כפתפיהם ופעלו לסייע לבית המשפט בתחום מומחיותם</w:t>
      </w:r>
      <w:r w:rsidR="00BE1AE1">
        <w:rPr>
          <w:rFonts w:ascii="David" w:hAnsi="David" w:hint="cs"/>
          <w:rtl/>
        </w:rPr>
        <w:t>,</w:t>
      </w:r>
      <w:r>
        <w:rPr>
          <w:rFonts w:ascii="David" w:hAnsi="David" w:hint="cs"/>
          <w:rtl/>
        </w:rPr>
        <w:t xml:space="preserve"> וזאת ל</w:t>
      </w:r>
      <w:r w:rsidR="00611B86">
        <w:rPr>
          <w:rFonts w:ascii="David" w:hAnsi="David" w:hint="cs"/>
          <w:rtl/>
        </w:rPr>
        <w:t>לא קביעת דעה נחרצת מבעוד מועד.</w:t>
      </w:r>
      <w:r w:rsidR="00D85EDE">
        <w:rPr>
          <w:rFonts w:ascii="David" w:hAnsi="David"/>
          <w:rtl/>
        </w:rPr>
        <w:t xml:space="preserve"> </w:t>
      </w:r>
      <w:r w:rsidR="00BE1AE1">
        <w:rPr>
          <w:rFonts w:ascii="David" w:hAnsi="David" w:hint="cs"/>
          <w:rtl/>
        </w:rPr>
        <w:t>לה</w:t>
      </w:r>
      <w:r w:rsidR="007E59BA">
        <w:rPr>
          <w:rFonts w:ascii="David" w:hAnsi="David" w:hint="cs"/>
          <w:rtl/>
        </w:rPr>
        <w:t>י</w:t>
      </w:r>
      <w:r w:rsidR="00BE1AE1">
        <w:rPr>
          <w:rFonts w:ascii="David" w:hAnsi="David" w:hint="cs"/>
          <w:rtl/>
        </w:rPr>
        <w:t xml:space="preserve">פך, </w:t>
      </w:r>
      <w:r w:rsidR="00D85EDE">
        <w:rPr>
          <w:rFonts w:ascii="David" w:hAnsi="David"/>
          <w:rtl/>
        </w:rPr>
        <w:t>מעדותם של חברי הפאנל לפניי התרשמתי</w:t>
      </w:r>
      <w:r w:rsidR="00BE1AE1">
        <w:rPr>
          <w:rFonts w:ascii="David" w:hAnsi="David" w:hint="cs"/>
          <w:rtl/>
        </w:rPr>
        <w:t>,</w:t>
      </w:r>
      <w:r w:rsidR="00D85EDE">
        <w:rPr>
          <w:rFonts w:ascii="David" w:hAnsi="David"/>
          <w:rtl/>
        </w:rPr>
        <w:t xml:space="preserve"> כי הפאנל ערך את חוות דעתו במקצועיות ובזהירות רבה</w:t>
      </w:r>
      <w:r w:rsidR="00611B86">
        <w:rPr>
          <w:rFonts w:ascii="David" w:hAnsi="David" w:hint="cs"/>
          <w:rtl/>
        </w:rPr>
        <w:t>. לא נעל</w:t>
      </w:r>
      <w:r w:rsidR="00BE1AE1">
        <w:rPr>
          <w:rFonts w:ascii="David" w:hAnsi="David" w:hint="cs"/>
          <w:rtl/>
        </w:rPr>
        <w:t>מו</w:t>
      </w:r>
      <w:r w:rsidR="00611B86">
        <w:rPr>
          <w:rFonts w:ascii="David" w:hAnsi="David" w:hint="cs"/>
          <w:rtl/>
        </w:rPr>
        <w:t xml:space="preserve"> מעיני </w:t>
      </w:r>
      <w:r w:rsidR="00BE1AE1">
        <w:rPr>
          <w:rFonts w:ascii="David" w:hAnsi="David" w:hint="cs"/>
          <w:rtl/>
        </w:rPr>
        <w:t>הפערים</w:t>
      </w:r>
      <w:r w:rsidR="00D85EDE">
        <w:rPr>
          <w:rFonts w:ascii="David" w:hAnsi="David"/>
          <w:rtl/>
        </w:rPr>
        <w:t xml:space="preserve"> בתשובות חברי הפאנל שהציגו ב"כ המשיבה</w:t>
      </w:r>
      <w:r w:rsidR="00611B86">
        <w:rPr>
          <w:rFonts w:ascii="David" w:hAnsi="David" w:hint="cs"/>
          <w:rtl/>
        </w:rPr>
        <w:t>, אך הדברים אינם יורדים לשורש העניין, וחוטאים לתמונה הכללית הברורה, לפיה אין</w:t>
      </w:r>
      <w:r w:rsidR="00D85EDE">
        <w:rPr>
          <w:rFonts w:ascii="David" w:hAnsi="David"/>
          <w:rtl/>
        </w:rPr>
        <w:t xml:space="preserve"> מדובר בחוות דעת בה מסקנתם של חברי הפאנל נקבעה מראש</w:t>
      </w:r>
      <w:r w:rsidR="00AE613B">
        <w:rPr>
          <w:rFonts w:ascii="David" w:hAnsi="David" w:hint="cs"/>
          <w:rtl/>
        </w:rPr>
        <w:t>. נתתי אמון מלא בעדותם, כי הם באו לעשות מלאכתם בתחושת שליחות מתוך רצון לסייע לבית המשפט, ללא דעה קדומה ומתוך ראי</w:t>
      </w:r>
      <w:r w:rsidR="007E59BA">
        <w:rPr>
          <w:rFonts w:ascii="David" w:hAnsi="David" w:hint="cs"/>
          <w:rtl/>
        </w:rPr>
        <w:t>י</w:t>
      </w:r>
      <w:r w:rsidR="00AE613B">
        <w:rPr>
          <w:rFonts w:ascii="David" w:hAnsi="David" w:hint="cs"/>
          <w:rtl/>
        </w:rPr>
        <w:t>ה אובייקטיבית ומקצועית,</w:t>
      </w:r>
      <w:r w:rsidR="00D85EDE">
        <w:rPr>
          <w:rFonts w:ascii="David" w:hAnsi="David"/>
          <w:rtl/>
        </w:rPr>
        <w:t xml:space="preserve"> </w:t>
      </w:r>
      <w:r w:rsidR="00611B86">
        <w:rPr>
          <w:rFonts w:ascii="David" w:hAnsi="David" w:hint="cs"/>
          <w:rtl/>
        </w:rPr>
        <w:t>כפי שיפורט להלן</w:t>
      </w:r>
      <w:r w:rsidR="00AE613B">
        <w:rPr>
          <w:rFonts w:ascii="David" w:hAnsi="David" w:hint="cs"/>
          <w:rtl/>
        </w:rPr>
        <w:t>:</w:t>
      </w:r>
    </w:p>
    <w:p w:rsidR="00611B86" w:rsidRPr="00611B86" w:rsidRDefault="00611B86" w:rsidP="00611B86">
      <w:pPr>
        <w:suppressLineNumbers/>
        <w:spacing w:before="120" w:after="120" w:line="360" w:lineRule="auto"/>
        <w:ind w:left="1434"/>
        <w:contextualSpacing/>
        <w:jc w:val="both"/>
        <w:rPr>
          <w:rFonts w:ascii="David" w:hAnsi="David"/>
          <w:sz w:val="12"/>
          <w:szCs w:val="12"/>
        </w:rPr>
      </w:pPr>
    </w:p>
    <w:p w:rsidR="00D85EDE" w:rsidRDefault="00D85EDE" w:rsidP="000C31FA">
      <w:pPr>
        <w:pStyle w:val="ad"/>
        <w:numPr>
          <w:ilvl w:val="1"/>
          <w:numId w:val="1"/>
        </w:numPr>
        <w:suppressLineNumbers/>
        <w:spacing w:before="120" w:after="120" w:line="360" w:lineRule="auto"/>
        <w:ind w:left="1434" w:hanging="357"/>
        <w:jc w:val="both"/>
        <w:rPr>
          <w:rFonts w:ascii="David" w:hAnsi="David" w:cs="David"/>
          <w:sz w:val="24"/>
          <w:szCs w:val="24"/>
        </w:rPr>
      </w:pPr>
      <w:r>
        <w:rPr>
          <w:rFonts w:ascii="David" w:hAnsi="David" w:cs="David"/>
          <w:sz w:val="24"/>
          <w:szCs w:val="24"/>
          <w:rtl/>
        </w:rPr>
        <w:t>חברי הפאנל העידו על ניסי</w:t>
      </w:r>
      <w:r w:rsidR="00611B86">
        <w:rPr>
          <w:rFonts w:ascii="David" w:hAnsi="David" w:cs="David"/>
          <w:sz w:val="24"/>
          <w:szCs w:val="24"/>
          <w:rtl/>
        </w:rPr>
        <w:t>ונם ומומחיותם השונה כפסיכיאטרים</w:t>
      </w:r>
      <w:r w:rsidR="00611B86">
        <w:rPr>
          <w:rFonts w:ascii="David" w:hAnsi="David" w:cs="David" w:hint="cs"/>
          <w:sz w:val="24"/>
          <w:szCs w:val="24"/>
          <w:rtl/>
        </w:rPr>
        <w:t>.</w:t>
      </w:r>
      <w:r>
        <w:rPr>
          <w:rFonts w:ascii="David" w:hAnsi="David" w:cs="David"/>
          <w:sz w:val="24"/>
          <w:szCs w:val="24"/>
          <w:rtl/>
        </w:rPr>
        <w:t xml:space="preserve"> ד"ר אייזקס העידה על מומחיותה וניסיונה כפסיכיאטרית במשך 24 שנים </w:t>
      </w:r>
      <w:r>
        <w:rPr>
          <w:rFonts w:ascii="David" w:eastAsia="Times New Roman" w:hAnsi="David" w:cs="David"/>
          <w:sz w:val="24"/>
          <w:szCs w:val="24"/>
          <w:rtl/>
        </w:rPr>
        <w:t xml:space="preserve">(ר' פרוטוקול הדיון מיום 26.2.20, עמ' 894, ש' 7-16). לדבריה, היא ערכה מספר חוות דעת במהלך תפקידה (פרוטוקול הדיון מיום 26.2.20, עמ' 894, ש' 17-20). </w:t>
      </w:r>
      <w:r>
        <w:rPr>
          <w:rFonts w:ascii="David" w:hAnsi="David" w:cs="David"/>
          <w:sz w:val="24"/>
          <w:szCs w:val="24"/>
          <w:rtl/>
        </w:rPr>
        <w:t>ד"ר רוזנצוייג העיד על ניסיונו כפסיכיאטר מחוזי במחוז חיפה החל משנת 2015. כן ציין את ניסיונו במחלקות פסיכיאטריות שונות בבית החולים (ר' פרוטוקול הדיון מיום 26.2.20, עמ' 1052, ש' 6-13). עוד ציין</w:t>
      </w:r>
      <w:r w:rsidR="00611B86">
        <w:rPr>
          <w:rFonts w:ascii="David" w:hAnsi="David" w:cs="David" w:hint="cs"/>
          <w:sz w:val="24"/>
          <w:szCs w:val="24"/>
          <w:rtl/>
        </w:rPr>
        <w:t>,</w:t>
      </w:r>
      <w:r>
        <w:rPr>
          <w:rFonts w:ascii="David" w:hAnsi="David" w:cs="David"/>
          <w:sz w:val="24"/>
          <w:szCs w:val="24"/>
          <w:rtl/>
        </w:rPr>
        <w:t xml:space="preserve"> כי נטל חלק בכשמונה פאנלים בעבר (ר' פרוטוקול הדיון מיום 26.2.20, עמ' 1053, ש' 5-13). ד"ר בן אפרים העיד על ניסיונו כפסיכיאטר מחוזי במשך 12 השנים האחרונות. במסגרת תפקידו כתב מאות חוות דעת במשפטים שונים הכוללים משפטי רצח וצווארון לבן. עוד העיד</w:t>
      </w:r>
      <w:r w:rsidR="004C27EC">
        <w:rPr>
          <w:rFonts w:ascii="David" w:hAnsi="David" w:cs="David" w:hint="cs"/>
          <w:sz w:val="24"/>
          <w:szCs w:val="24"/>
          <w:rtl/>
        </w:rPr>
        <w:t>,</w:t>
      </w:r>
      <w:r>
        <w:rPr>
          <w:rFonts w:ascii="David" w:hAnsi="David" w:cs="David"/>
          <w:sz w:val="24"/>
          <w:szCs w:val="24"/>
          <w:rtl/>
        </w:rPr>
        <w:t xml:space="preserve"> כי פאנלים הם אירוע נדיר אשר בדרך כלל נשמר לערכאת ערעור בלבד והוא ישב בהם במשך 12 השנים האחרונות (פרוטוקול הדיון מיום 27.2.20, עמ' 1485-1486, ש' 24-34, ש' 1-8).</w:t>
      </w:r>
    </w:p>
    <w:p w:rsidR="004C27EC" w:rsidRPr="004C27EC" w:rsidRDefault="004C27EC" w:rsidP="004C27EC">
      <w:pPr>
        <w:pStyle w:val="ad"/>
        <w:suppressLineNumbers/>
        <w:spacing w:before="120" w:after="120" w:line="360" w:lineRule="auto"/>
        <w:ind w:left="1434"/>
        <w:jc w:val="both"/>
        <w:rPr>
          <w:rFonts w:ascii="David" w:hAnsi="David" w:cs="David"/>
          <w:sz w:val="12"/>
          <w:szCs w:val="12"/>
        </w:rPr>
      </w:pPr>
    </w:p>
    <w:p w:rsidR="00D85EDE" w:rsidRDefault="00D85EDE" w:rsidP="00BE1AE1">
      <w:pPr>
        <w:pStyle w:val="ad"/>
        <w:numPr>
          <w:ilvl w:val="1"/>
          <w:numId w:val="1"/>
        </w:numPr>
        <w:suppressLineNumbers/>
        <w:spacing w:before="120" w:after="120" w:line="360" w:lineRule="auto"/>
        <w:ind w:left="1434" w:hanging="357"/>
        <w:jc w:val="both"/>
        <w:rPr>
          <w:rFonts w:ascii="David" w:eastAsia="Times New Roman" w:hAnsi="David" w:cs="David"/>
          <w:sz w:val="24"/>
          <w:szCs w:val="24"/>
        </w:rPr>
      </w:pPr>
      <w:r>
        <w:rPr>
          <w:rFonts w:ascii="David" w:hAnsi="David" w:cs="David"/>
          <w:sz w:val="24"/>
          <w:szCs w:val="24"/>
          <w:rtl/>
        </w:rPr>
        <w:t xml:space="preserve">המשיבה נבדקה </w:t>
      </w:r>
      <w:r w:rsidR="00BE1AE1">
        <w:rPr>
          <w:rFonts w:ascii="David" w:hAnsi="David" w:cs="David" w:hint="cs"/>
          <w:sz w:val="24"/>
          <w:szCs w:val="24"/>
          <w:rtl/>
        </w:rPr>
        <w:t>באופן יסודי על ידי חברי הפאנל בשלושה מועדים שונים,</w:t>
      </w:r>
      <w:r>
        <w:rPr>
          <w:rFonts w:ascii="David" w:hAnsi="David" w:cs="David"/>
          <w:sz w:val="24"/>
          <w:szCs w:val="24"/>
          <w:rtl/>
        </w:rPr>
        <w:t xml:space="preserve"> כאשר כל בדיקה ארכה כשעתיים </w:t>
      </w:r>
      <w:r>
        <w:rPr>
          <w:rFonts w:ascii="David" w:eastAsia="Times New Roman" w:hAnsi="David" w:cs="David"/>
          <w:sz w:val="24"/>
          <w:szCs w:val="24"/>
          <w:rtl/>
        </w:rPr>
        <w:t xml:space="preserve">(פרוטוקול הדיון מיום 26.2.20, עמ' 895, ש' 9-12, עמ' 906-907, ש' 19-26, ש' 1-3, עמ' 915-916, ש' 13-26, ש' 1-5, </w:t>
      </w:r>
      <w:r>
        <w:rPr>
          <w:rFonts w:ascii="David" w:hAnsi="David" w:cs="David"/>
          <w:sz w:val="24"/>
          <w:szCs w:val="24"/>
          <w:rtl/>
        </w:rPr>
        <w:t xml:space="preserve">עמ' 1053, ש' 1-4). </w:t>
      </w:r>
      <w:r>
        <w:rPr>
          <w:rFonts w:ascii="David" w:eastAsia="Times New Roman" w:hAnsi="David" w:cs="David"/>
          <w:sz w:val="24"/>
          <w:szCs w:val="24"/>
          <w:rtl/>
        </w:rPr>
        <w:t xml:space="preserve"> </w:t>
      </w:r>
    </w:p>
    <w:p w:rsidR="00BE1AE1" w:rsidRPr="00BE1AE1" w:rsidRDefault="00BE1AE1" w:rsidP="00BE1AE1">
      <w:pPr>
        <w:pStyle w:val="ad"/>
        <w:suppressLineNumbers/>
        <w:spacing w:before="120" w:after="120" w:line="360" w:lineRule="auto"/>
        <w:ind w:left="1434"/>
        <w:jc w:val="both"/>
        <w:rPr>
          <w:rFonts w:ascii="David" w:eastAsia="Times New Roman" w:hAnsi="David" w:cs="David"/>
          <w:sz w:val="12"/>
          <w:szCs w:val="12"/>
        </w:rPr>
      </w:pPr>
    </w:p>
    <w:p w:rsidR="006378C2" w:rsidRDefault="00BE1AE1" w:rsidP="007E59BA">
      <w:pPr>
        <w:pStyle w:val="ad"/>
        <w:numPr>
          <w:ilvl w:val="1"/>
          <w:numId w:val="1"/>
        </w:numPr>
        <w:suppressLineNumbers/>
        <w:spacing w:before="120" w:after="120" w:line="360" w:lineRule="auto"/>
        <w:ind w:left="1434" w:hanging="357"/>
        <w:jc w:val="both"/>
        <w:rPr>
          <w:rFonts w:ascii="David" w:hAnsi="David" w:cs="David"/>
          <w:sz w:val="24"/>
          <w:szCs w:val="24"/>
        </w:rPr>
      </w:pPr>
      <w:r>
        <w:rPr>
          <w:rFonts w:ascii="David" w:hAnsi="David" w:cs="David" w:hint="cs"/>
          <w:sz w:val="24"/>
          <w:szCs w:val="24"/>
          <w:rtl/>
        </w:rPr>
        <w:t xml:space="preserve">תהליך כתבת </w:t>
      </w:r>
      <w:r w:rsidR="00D85EDE">
        <w:rPr>
          <w:rFonts w:ascii="David" w:hAnsi="David" w:cs="David"/>
          <w:sz w:val="24"/>
          <w:szCs w:val="24"/>
          <w:rtl/>
        </w:rPr>
        <w:t xml:space="preserve">חוות הדעת </w:t>
      </w:r>
      <w:r>
        <w:rPr>
          <w:rFonts w:ascii="David" w:hAnsi="David" w:cs="David" w:hint="cs"/>
          <w:sz w:val="24"/>
          <w:szCs w:val="24"/>
          <w:rtl/>
        </w:rPr>
        <w:t>נעשה בצוותא חדא על ידי</w:t>
      </w:r>
      <w:r w:rsidR="00D85EDE">
        <w:rPr>
          <w:rFonts w:ascii="David" w:hAnsi="David" w:cs="David"/>
          <w:sz w:val="24"/>
          <w:szCs w:val="24"/>
          <w:rtl/>
        </w:rPr>
        <w:t xml:space="preserve"> </w:t>
      </w:r>
      <w:r>
        <w:rPr>
          <w:rFonts w:ascii="David" w:hAnsi="David" w:cs="David"/>
          <w:sz w:val="24"/>
          <w:szCs w:val="24"/>
          <w:rtl/>
        </w:rPr>
        <w:t>כל חברי הפאנל ובהסכמתם</w:t>
      </w:r>
      <w:r>
        <w:rPr>
          <w:rFonts w:ascii="David" w:hAnsi="David" w:cs="David" w:hint="cs"/>
          <w:sz w:val="24"/>
          <w:szCs w:val="24"/>
          <w:rtl/>
        </w:rPr>
        <w:t xml:space="preserve">. </w:t>
      </w:r>
      <w:r w:rsidR="00D85EDE">
        <w:rPr>
          <w:rFonts w:ascii="David" w:hAnsi="David" w:cs="David"/>
          <w:sz w:val="24"/>
          <w:szCs w:val="24"/>
          <w:rtl/>
        </w:rPr>
        <w:t>ד"ר אייזקס תיארה</w:t>
      </w:r>
      <w:r>
        <w:rPr>
          <w:rFonts w:ascii="David" w:hAnsi="David" w:cs="David" w:hint="cs"/>
          <w:sz w:val="24"/>
          <w:szCs w:val="24"/>
          <w:rtl/>
        </w:rPr>
        <w:t>,</w:t>
      </w:r>
      <w:r w:rsidR="00D85EDE">
        <w:rPr>
          <w:rFonts w:ascii="David" w:hAnsi="David" w:cs="David"/>
          <w:sz w:val="24"/>
          <w:szCs w:val="24"/>
          <w:rtl/>
        </w:rPr>
        <w:t xml:space="preserve"> כי לפני כל מפגש עם המשיבה, חברי הפאנל נפגשו ועברו ביחד על החומר הרפואי,</w:t>
      </w:r>
      <w:r w:rsidR="00D85EDE">
        <w:rPr>
          <w:rFonts w:ascii="David" w:eastAsia="Times New Roman" w:hAnsi="David" w:cs="David"/>
          <w:sz w:val="24"/>
          <w:szCs w:val="24"/>
          <w:rtl/>
        </w:rPr>
        <w:t xml:space="preserve"> בנוסף עברו על החומר הרפואי גם לבדם (פרוטוקול הדיון מיום 26.2.20, עמ' 894-895, ש' 24-25, ש' 1-8), לאחר כל בדיקה היה בינ</w:t>
      </w:r>
      <w:r>
        <w:rPr>
          <w:rFonts w:ascii="David" w:eastAsia="Times New Roman" w:hAnsi="David" w:cs="David" w:hint="cs"/>
          <w:sz w:val="24"/>
          <w:szCs w:val="24"/>
          <w:rtl/>
        </w:rPr>
        <w:t>י</w:t>
      </w:r>
      <w:r w:rsidR="00D85EDE">
        <w:rPr>
          <w:rFonts w:ascii="David" w:eastAsia="Times New Roman" w:hAnsi="David" w:cs="David"/>
          <w:sz w:val="24"/>
          <w:szCs w:val="24"/>
          <w:rtl/>
        </w:rPr>
        <w:t>הם דיון על הבדיקה אשר נשזר בתוך חוות הדעת (פרוטוקול הדיון מיום 26.2.20, עמ' 908, ש' 20-23, פרוטוקול הדיון מיום 26.2.20, עמ' 907, ש' 21-23)</w:t>
      </w:r>
      <w:r>
        <w:rPr>
          <w:rFonts w:ascii="David" w:eastAsia="Times New Roman" w:hAnsi="David" w:cs="David" w:hint="cs"/>
          <w:sz w:val="24"/>
          <w:szCs w:val="24"/>
          <w:rtl/>
        </w:rPr>
        <w:t>.</w:t>
      </w:r>
      <w:r w:rsidR="00D85EDE">
        <w:rPr>
          <w:rFonts w:ascii="David" w:eastAsia="Times New Roman" w:hAnsi="David" w:cs="David"/>
          <w:sz w:val="24"/>
          <w:szCs w:val="24"/>
          <w:rtl/>
        </w:rPr>
        <w:t xml:space="preserve"> לאחר מכן, חברי הפאנל נפגשו פעם נוספת ועברו על חוות הדעת על מנת להתכונן לעדות (פרוטוקול הדיון מיום 26.2.20, עמ' 906-907, ש' 19-26, ש' 1-3).</w:t>
      </w:r>
    </w:p>
    <w:p w:rsidR="006378C2" w:rsidRPr="006378C2" w:rsidRDefault="006378C2" w:rsidP="006378C2">
      <w:pPr>
        <w:pStyle w:val="ad"/>
        <w:suppressLineNumbers/>
        <w:spacing w:before="120" w:after="120" w:line="360" w:lineRule="auto"/>
        <w:ind w:left="1434"/>
        <w:jc w:val="both"/>
        <w:rPr>
          <w:rFonts w:ascii="David" w:hAnsi="David" w:cs="David"/>
          <w:sz w:val="12"/>
          <w:szCs w:val="12"/>
        </w:rPr>
      </w:pPr>
    </w:p>
    <w:p w:rsidR="00D85EDE" w:rsidRDefault="00D85EDE" w:rsidP="006378C2">
      <w:pPr>
        <w:pStyle w:val="ad"/>
        <w:suppressLineNumbers/>
        <w:spacing w:before="120" w:after="120" w:line="360" w:lineRule="auto"/>
        <w:ind w:left="1434"/>
        <w:jc w:val="both"/>
        <w:rPr>
          <w:rFonts w:ascii="David" w:hAnsi="David" w:cs="David"/>
          <w:sz w:val="24"/>
          <w:szCs w:val="24"/>
          <w:rtl/>
        </w:rPr>
      </w:pPr>
      <w:r>
        <w:rPr>
          <w:rFonts w:ascii="David" w:hAnsi="David" w:cs="David"/>
          <w:sz w:val="24"/>
          <w:szCs w:val="24"/>
          <w:rtl/>
        </w:rPr>
        <w:t>ד"ר רוזנצוייג תיאר</w:t>
      </w:r>
      <w:r w:rsidR="00BE1AE1">
        <w:rPr>
          <w:rFonts w:ascii="David" w:hAnsi="David" w:cs="David" w:hint="cs"/>
          <w:sz w:val="24"/>
          <w:szCs w:val="24"/>
          <w:rtl/>
        </w:rPr>
        <w:t>,</w:t>
      </w:r>
      <w:r>
        <w:rPr>
          <w:rFonts w:ascii="David" w:hAnsi="David" w:cs="David"/>
          <w:sz w:val="24"/>
          <w:szCs w:val="24"/>
          <w:rtl/>
        </w:rPr>
        <w:t xml:space="preserve"> כי נערכו בין חברי הפאנל מפגשים נוספים מעבר לשלושת המפגשים בהם ערכו בדיקות למשיבה, עבור דיונים כתיבה והכנת חוות הדעת. הוא ציין שבחלק מהחומר הרפואי הוא עיין לבד וברוב החומר הרפואי, חברי הפאנל עיינו </w:t>
      </w:r>
      <w:r w:rsidR="00BE1AE1">
        <w:rPr>
          <w:rFonts w:ascii="David" w:hAnsi="David" w:cs="David" w:hint="cs"/>
          <w:sz w:val="24"/>
          <w:szCs w:val="24"/>
          <w:rtl/>
        </w:rPr>
        <w:t>ב</w:t>
      </w:r>
      <w:r>
        <w:rPr>
          <w:rFonts w:ascii="David" w:hAnsi="David" w:cs="David"/>
          <w:sz w:val="24"/>
          <w:szCs w:val="24"/>
          <w:rtl/>
        </w:rPr>
        <w:t>משותף (ר' פרוטוקול הדיון מיום 26.2.20, עמ' 1052, ש' 21-26).  עוד ציין</w:t>
      </w:r>
      <w:r w:rsidR="00BE1AE1">
        <w:rPr>
          <w:rFonts w:ascii="David" w:hAnsi="David" w:cs="David" w:hint="cs"/>
          <w:sz w:val="24"/>
          <w:szCs w:val="24"/>
          <w:rtl/>
        </w:rPr>
        <w:t>,</w:t>
      </w:r>
      <w:r>
        <w:rPr>
          <w:rFonts w:ascii="David" w:hAnsi="David" w:cs="David"/>
          <w:sz w:val="24"/>
          <w:szCs w:val="24"/>
          <w:rtl/>
        </w:rPr>
        <w:t xml:space="preserve"> שכל כמה עמודים, עד שהליך הכתיבה הסתיים, חברי הפאנל העבירו בינ</w:t>
      </w:r>
      <w:r w:rsidR="00BE1AE1">
        <w:rPr>
          <w:rFonts w:ascii="David" w:hAnsi="David" w:cs="David" w:hint="cs"/>
          <w:sz w:val="24"/>
          <w:szCs w:val="24"/>
          <w:rtl/>
        </w:rPr>
        <w:t>י</w:t>
      </w:r>
      <w:r>
        <w:rPr>
          <w:rFonts w:ascii="David" w:hAnsi="David" w:cs="David"/>
          <w:sz w:val="24"/>
          <w:szCs w:val="24"/>
          <w:rtl/>
        </w:rPr>
        <w:t xml:space="preserve">הם </w:t>
      </w:r>
      <w:r w:rsidR="00BE1AE1">
        <w:rPr>
          <w:rFonts w:ascii="David" w:hAnsi="David" w:cs="David" w:hint="cs"/>
          <w:sz w:val="24"/>
          <w:szCs w:val="24"/>
          <w:rtl/>
        </w:rPr>
        <w:t>מספר</w:t>
      </w:r>
      <w:r>
        <w:rPr>
          <w:rFonts w:ascii="David" w:hAnsi="David" w:cs="David"/>
          <w:sz w:val="24"/>
          <w:szCs w:val="24"/>
          <w:rtl/>
        </w:rPr>
        <w:t xml:space="preserve"> פעמים טיוטות עד שהגיעו לגרס</w:t>
      </w:r>
      <w:r w:rsidR="00BE1AE1">
        <w:rPr>
          <w:rFonts w:ascii="David" w:hAnsi="David" w:cs="David" w:hint="cs"/>
          <w:sz w:val="24"/>
          <w:szCs w:val="24"/>
          <w:rtl/>
        </w:rPr>
        <w:t>ה</w:t>
      </w:r>
      <w:r>
        <w:rPr>
          <w:rFonts w:ascii="David" w:hAnsi="David" w:cs="David"/>
          <w:sz w:val="24"/>
          <w:szCs w:val="24"/>
          <w:rtl/>
        </w:rPr>
        <w:t xml:space="preserve"> הסופית (ר' פרוטוקול הדיון מיום 26.2.20, עמ' 1053, ש' 16-20).</w:t>
      </w:r>
    </w:p>
    <w:p w:rsidR="002852E8" w:rsidRDefault="002852E8" w:rsidP="006378C2">
      <w:pPr>
        <w:pStyle w:val="ad"/>
        <w:suppressLineNumbers/>
        <w:spacing w:before="120" w:after="120" w:line="360" w:lineRule="auto"/>
        <w:ind w:left="1434"/>
        <w:jc w:val="both"/>
        <w:rPr>
          <w:rFonts w:ascii="David" w:hAnsi="David" w:cs="David"/>
          <w:sz w:val="24"/>
          <w:szCs w:val="24"/>
        </w:rPr>
      </w:pPr>
    </w:p>
    <w:p w:rsidR="006378C2" w:rsidRDefault="00D85EDE" w:rsidP="006378C2">
      <w:pPr>
        <w:pStyle w:val="ad"/>
        <w:suppressLineNumbers/>
        <w:spacing w:before="120" w:after="120" w:line="360" w:lineRule="auto"/>
        <w:ind w:left="1434"/>
        <w:jc w:val="both"/>
        <w:rPr>
          <w:rFonts w:ascii="David" w:hAnsi="David" w:cs="David"/>
          <w:sz w:val="24"/>
          <w:szCs w:val="24"/>
          <w:rtl/>
        </w:rPr>
      </w:pPr>
      <w:r>
        <w:rPr>
          <w:rFonts w:ascii="David" w:hAnsi="David" w:cs="David"/>
          <w:sz w:val="24"/>
          <w:szCs w:val="24"/>
          <w:rtl/>
        </w:rPr>
        <w:t xml:space="preserve">הוא הדגיש שאת חוות הדעת הם כתבו בסוף לאחר כל המפגשים, ולא כתבו אותה לאחר מפגש אחד </w:t>
      </w:r>
      <w:r>
        <w:rPr>
          <w:rFonts w:ascii="David" w:eastAsia="Times New Roman" w:hAnsi="David" w:cs="David"/>
          <w:sz w:val="24"/>
          <w:szCs w:val="24"/>
          <w:rtl/>
        </w:rPr>
        <w:t>(</w:t>
      </w:r>
      <w:r>
        <w:rPr>
          <w:rFonts w:ascii="David" w:hAnsi="David" w:cs="David"/>
          <w:sz w:val="24"/>
          <w:szCs w:val="24"/>
          <w:rtl/>
        </w:rPr>
        <w:t>ר' פרוטוקול הדיון מ</w:t>
      </w:r>
      <w:r w:rsidR="00BE1AE1">
        <w:rPr>
          <w:rFonts w:ascii="David" w:hAnsi="David" w:cs="David"/>
          <w:sz w:val="24"/>
          <w:szCs w:val="24"/>
          <w:rtl/>
        </w:rPr>
        <w:t>יום 26.2.20, עמ' 1074, ש' 9-23)</w:t>
      </w:r>
      <w:r w:rsidR="00BE1AE1">
        <w:rPr>
          <w:rFonts w:ascii="David" w:hAnsi="David" w:cs="David" w:hint="cs"/>
          <w:sz w:val="24"/>
          <w:szCs w:val="24"/>
          <w:rtl/>
        </w:rPr>
        <w:t>. עוד</w:t>
      </w:r>
      <w:r>
        <w:rPr>
          <w:rFonts w:ascii="David" w:hAnsi="David" w:cs="David"/>
          <w:sz w:val="24"/>
          <w:szCs w:val="24"/>
          <w:rtl/>
        </w:rPr>
        <w:t xml:space="preserve"> הדגיש שכל אחד מחברי הפאנל קרא את החומר, </w:t>
      </w:r>
      <w:r w:rsidR="00BE1AE1">
        <w:rPr>
          <w:rFonts w:ascii="David" w:hAnsi="David" w:cs="David" w:hint="cs"/>
          <w:sz w:val="24"/>
          <w:szCs w:val="24"/>
          <w:rtl/>
        </w:rPr>
        <w:t xml:space="preserve">הם </w:t>
      </w:r>
      <w:r>
        <w:rPr>
          <w:rFonts w:ascii="David" w:hAnsi="David" w:cs="David"/>
          <w:sz w:val="24"/>
          <w:szCs w:val="24"/>
          <w:rtl/>
        </w:rPr>
        <w:t>ישבו יחד</w:t>
      </w:r>
      <w:r w:rsidR="00BE1AE1">
        <w:rPr>
          <w:rFonts w:ascii="David" w:hAnsi="David" w:cs="David" w:hint="cs"/>
          <w:sz w:val="24"/>
          <w:szCs w:val="24"/>
          <w:rtl/>
        </w:rPr>
        <w:t>יו</w:t>
      </w:r>
      <w:r>
        <w:rPr>
          <w:rFonts w:ascii="David" w:hAnsi="David" w:cs="David"/>
          <w:sz w:val="24"/>
          <w:szCs w:val="24"/>
          <w:rtl/>
        </w:rPr>
        <w:t xml:space="preserve"> בין הבדיקות ודנו על החומרים ושאלו </w:t>
      </w:r>
      <w:r w:rsidR="00BE1AE1">
        <w:rPr>
          <w:rFonts w:ascii="David" w:hAnsi="David" w:cs="David" w:hint="cs"/>
          <w:sz w:val="24"/>
          <w:szCs w:val="24"/>
          <w:rtl/>
        </w:rPr>
        <w:t>זה את זה</w:t>
      </w:r>
      <w:r>
        <w:rPr>
          <w:rFonts w:ascii="David" w:hAnsi="David" w:cs="David"/>
          <w:sz w:val="24"/>
          <w:szCs w:val="24"/>
          <w:rtl/>
        </w:rPr>
        <w:t xml:space="preserve"> על התייחסויותיו לגבי החומרים ולגבי חוות הדעת</w:t>
      </w:r>
      <w:r w:rsidR="00BE1AE1">
        <w:rPr>
          <w:rFonts w:ascii="David" w:hAnsi="David" w:cs="David" w:hint="cs"/>
          <w:sz w:val="24"/>
          <w:szCs w:val="24"/>
          <w:rtl/>
        </w:rPr>
        <w:t>.</w:t>
      </w:r>
      <w:r>
        <w:rPr>
          <w:rFonts w:ascii="David" w:hAnsi="David" w:cs="David"/>
          <w:sz w:val="24"/>
          <w:szCs w:val="24"/>
          <w:rtl/>
        </w:rPr>
        <w:t xml:space="preserve"> </w:t>
      </w:r>
      <w:r w:rsidR="006378C2">
        <w:rPr>
          <w:rFonts w:ascii="David" w:hAnsi="David" w:cs="David" w:hint="cs"/>
          <w:sz w:val="24"/>
          <w:szCs w:val="24"/>
          <w:rtl/>
        </w:rPr>
        <w:t>הוא אישר ש</w:t>
      </w:r>
      <w:r>
        <w:rPr>
          <w:rFonts w:ascii="David" w:hAnsi="David" w:cs="David"/>
          <w:sz w:val="24"/>
          <w:szCs w:val="24"/>
          <w:rtl/>
        </w:rPr>
        <w:t>ד"ר בן אפרים כתב את חוות הדעת פיזית</w:t>
      </w:r>
      <w:r w:rsidR="006378C2">
        <w:rPr>
          <w:rFonts w:ascii="David" w:hAnsi="David" w:cs="David" w:hint="cs"/>
          <w:sz w:val="24"/>
          <w:szCs w:val="24"/>
          <w:rtl/>
        </w:rPr>
        <w:t xml:space="preserve">, אך זאת לאחר דיון בין שאר חברי הפאנל </w:t>
      </w:r>
      <w:r w:rsidR="006378C2">
        <w:rPr>
          <w:rFonts w:ascii="David" w:eastAsia="Times New Roman" w:hAnsi="David" w:cs="David"/>
          <w:sz w:val="24"/>
          <w:szCs w:val="24"/>
          <w:rtl/>
        </w:rPr>
        <w:t>(</w:t>
      </w:r>
      <w:r w:rsidR="006378C2">
        <w:rPr>
          <w:rFonts w:ascii="David" w:hAnsi="David" w:cs="David"/>
          <w:sz w:val="24"/>
          <w:szCs w:val="24"/>
          <w:rtl/>
        </w:rPr>
        <w:t>ר' פרוטוקול הדיון מיום 26.2.20, עמ' 1075-1076)</w:t>
      </w:r>
      <w:r w:rsidR="006378C2">
        <w:rPr>
          <w:rFonts w:ascii="David" w:hAnsi="David" w:cs="David" w:hint="cs"/>
          <w:sz w:val="24"/>
          <w:szCs w:val="24"/>
          <w:rtl/>
        </w:rPr>
        <w:t>.</w:t>
      </w:r>
    </w:p>
    <w:p w:rsidR="006378C2" w:rsidRPr="006378C2" w:rsidRDefault="006378C2" w:rsidP="006378C2">
      <w:pPr>
        <w:pStyle w:val="ad"/>
        <w:suppressLineNumbers/>
        <w:spacing w:before="120" w:after="120" w:line="360" w:lineRule="auto"/>
        <w:ind w:left="1434"/>
        <w:jc w:val="both"/>
        <w:rPr>
          <w:rFonts w:ascii="David" w:hAnsi="David" w:cs="David"/>
          <w:sz w:val="12"/>
          <w:szCs w:val="12"/>
        </w:rPr>
      </w:pPr>
    </w:p>
    <w:p w:rsidR="0087771A" w:rsidRDefault="00D85EDE" w:rsidP="0087771A">
      <w:pPr>
        <w:pStyle w:val="ad"/>
        <w:suppressLineNumbers/>
        <w:spacing w:before="120" w:after="120" w:line="360" w:lineRule="auto"/>
        <w:ind w:left="1434"/>
        <w:jc w:val="both"/>
        <w:rPr>
          <w:rFonts w:ascii="David" w:hAnsi="David" w:cs="David"/>
          <w:sz w:val="24"/>
          <w:szCs w:val="24"/>
          <w:rtl/>
        </w:rPr>
      </w:pPr>
      <w:r>
        <w:rPr>
          <w:rFonts w:ascii="David" w:hAnsi="David" w:cs="David"/>
          <w:sz w:val="24"/>
          <w:szCs w:val="24"/>
          <w:rtl/>
        </w:rPr>
        <w:t>ד"ר בן אפרים ציין</w:t>
      </w:r>
      <w:r w:rsidR="0087771A">
        <w:rPr>
          <w:rFonts w:ascii="David" w:hAnsi="David" w:cs="David" w:hint="cs"/>
          <w:sz w:val="24"/>
          <w:szCs w:val="24"/>
          <w:rtl/>
        </w:rPr>
        <w:t>,</w:t>
      </w:r>
      <w:r>
        <w:rPr>
          <w:rFonts w:ascii="David" w:hAnsi="David" w:cs="David"/>
          <w:sz w:val="24"/>
          <w:szCs w:val="24"/>
          <w:rtl/>
        </w:rPr>
        <w:t xml:space="preserve"> כי לפני כל מפגש עם המשיבה, נערך מפגש בין חברי הפאנל ולאחר כל מפגש עם המשיבה, נערך מפגש סיכום</w:t>
      </w:r>
      <w:r w:rsidR="0087771A">
        <w:rPr>
          <w:rFonts w:ascii="David" w:hAnsi="David" w:cs="David" w:hint="cs"/>
          <w:sz w:val="24"/>
          <w:szCs w:val="24"/>
          <w:rtl/>
        </w:rPr>
        <w:t xml:space="preserve"> בו גובשו</w:t>
      </w:r>
      <w:r>
        <w:rPr>
          <w:rFonts w:ascii="David" w:hAnsi="David" w:cs="David"/>
          <w:sz w:val="24"/>
          <w:szCs w:val="24"/>
          <w:rtl/>
        </w:rPr>
        <w:t xml:space="preserve"> מסקנות וה</w:t>
      </w:r>
      <w:r w:rsidR="0087771A">
        <w:rPr>
          <w:rFonts w:ascii="David" w:hAnsi="David" w:cs="David" w:hint="cs"/>
          <w:sz w:val="24"/>
          <w:szCs w:val="24"/>
          <w:rtl/>
        </w:rPr>
        <w:t>ו</w:t>
      </w:r>
      <w:r>
        <w:rPr>
          <w:rFonts w:ascii="David" w:hAnsi="David" w:cs="David"/>
          <w:sz w:val="24"/>
          <w:szCs w:val="24"/>
          <w:rtl/>
        </w:rPr>
        <w:t>על</w:t>
      </w:r>
      <w:r w:rsidR="0087771A">
        <w:rPr>
          <w:rFonts w:ascii="David" w:hAnsi="David" w:cs="David" w:hint="cs"/>
          <w:sz w:val="24"/>
          <w:szCs w:val="24"/>
          <w:rtl/>
        </w:rPr>
        <w:t>ו</w:t>
      </w:r>
      <w:r>
        <w:rPr>
          <w:rFonts w:ascii="David" w:hAnsi="David" w:cs="David"/>
          <w:sz w:val="24"/>
          <w:szCs w:val="24"/>
          <w:rtl/>
        </w:rPr>
        <w:t xml:space="preserve"> נקודות לדבר עליהן במפגש הבא. לאחר המפגש האחרון עם המ</w:t>
      </w:r>
      <w:r w:rsidR="0087771A">
        <w:rPr>
          <w:rFonts w:ascii="David" w:hAnsi="David" w:cs="David"/>
          <w:sz w:val="24"/>
          <w:szCs w:val="24"/>
          <w:rtl/>
        </w:rPr>
        <w:t xml:space="preserve">שיבה, נערך מפגש בין חברי הפאנל </w:t>
      </w:r>
      <w:r>
        <w:rPr>
          <w:rFonts w:ascii="David" w:hAnsi="David" w:cs="David"/>
          <w:sz w:val="24"/>
          <w:szCs w:val="24"/>
          <w:rtl/>
        </w:rPr>
        <w:t xml:space="preserve">בו גובש הכיוון של חוות הדעת, חלק מהשיחות </w:t>
      </w:r>
      <w:r w:rsidR="0087771A">
        <w:rPr>
          <w:rFonts w:ascii="David" w:hAnsi="David" w:cs="David"/>
          <w:sz w:val="24"/>
          <w:szCs w:val="24"/>
          <w:rtl/>
        </w:rPr>
        <w:t>נערכו בטלפון וחלק פנים מול פנים</w:t>
      </w:r>
      <w:r w:rsidR="0087771A">
        <w:rPr>
          <w:rFonts w:ascii="David" w:hAnsi="David" w:cs="David" w:hint="cs"/>
          <w:sz w:val="24"/>
          <w:szCs w:val="24"/>
          <w:rtl/>
        </w:rPr>
        <w:t>.</w:t>
      </w:r>
      <w:r>
        <w:rPr>
          <w:rFonts w:ascii="David" w:hAnsi="David" w:cs="David"/>
          <w:sz w:val="24"/>
          <w:szCs w:val="24"/>
          <w:rtl/>
        </w:rPr>
        <w:t xml:space="preserve"> לאחר מכן ד"ר בן אפרים כתב את חוות הדעת והיא הועברה כטיוטה להערות חברי הפאנל (פרוטוקול הדיון מיום 27.2.20, עמ' 1486-1487, ש' 27-34, ש' 1-7, עמ' 1510, ש' 16-18).</w:t>
      </w:r>
    </w:p>
    <w:p w:rsidR="0087771A" w:rsidRPr="0087771A" w:rsidRDefault="0087771A" w:rsidP="0087771A">
      <w:pPr>
        <w:pStyle w:val="ad"/>
        <w:suppressLineNumbers/>
        <w:spacing w:before="120" w:after="120" w:line="360" w:lineRule="auto"/>
        <w:ind w:left="1434"/>
        <w:jc w:val="both"/>
        <w:rPr>
          <w:rFonts w:ascii="David" w:hAnsi="David" w:cs="David"/>
          <w:sz w:val="12"/>
          <w:szCs w:val="12"/>
          <w:rtl/>
        </w:rPr>
      </w:pPr>
    </w:p>
    <w:p w:rsidR="0087771A" w:rsidRPr="0087771A" w:rsidRDefault="00D85EDE" w:rsidP="0087771A">
      <w:pPr>
        <w:pStyle w:val="ad"/>
        <w:numPr>
          <w:ilvl w:val="1"/>
          <w:numId w:val="1"/>
        </w:numPr>
        <w:suppressLineNumbers/>
        <w:spacing w:before="120" w:after="120" w:line="360" w:lineRule="auto"/>
        <w:ind w:left="1434" w:hanging="357"/>
        <w:jc w:val="both"/>
        <w:rPr>
          <w:rFonts w:ascii="David" w:eastAsia="Times New Roman" w:hAnsi="David" w:cs="David"/>
          <w:sz w:val="24"/>
          <w:szCs w:val="24"/>
        </w:rPr>
      </w:pPr>
      <w:r>
        <w:rPr>
          <w:rFonts w:ascii="David" w:hAnsi="David" w:cs="David"/>
          <w:sz w:val="24"/>
          <w:szCs w:val="24"/>
          <w:rtl/>
        </w:rPr>
        <w:t>ד"ר אייזקס הסבירה</w:t>
      </w:r>
      <w:r w:rsidR="0087771A">
        <w:rPr>
          <w:rFonts w:ascii="David" w:hAnsi="David" w:cs="David" w:hint="cs"/>
          <w:sz w:val="24"/>
          <w:szCs w:val="24"/>
          <w:rtl/>
        </w:rPr>
        <w:t>,</w:t>
      </w:r>
      <w:r>
        <w:rPr>
          <w:rFonts w:ascii="David" w:hAnsi="David" w:cs="David"/>
          <w:sz w:val="24"/>
          <w:szCs w:val="24"/>
          <w:rtl/>
        </w:rPr>
        <w:t xml:space="preserve"> </w:t>
      </w:r>
      <w:r>
        <w:rPr>
          <w:rFonts w:ascii="David" w:eastAsia="Times New Roman" w:hAnsi="David" w:cs="David"/>
          <w:sz w:val="24"/>
          <w:szCs w:val="24"/>
          <w:rtl/>
        </w:rPr>
        <w:t>כי חברי הפאנל החליטו לבצע בדיקה נוספת למשיבה לאחר הבדיקה הראשונה משום שרצו להעמיק יותר (פרוטוקול הדיון מיום 26.2.20, עמ' 915-916, ש' 13-26, ש' 1-5)</w:t>
      </w:r>
      <w:r w:rsidR="0087771A">
        <w:rPr>
          <w:rFonts w:ascii="David" w:eastAsia="Times New Roman" w:hAnsi="David" w:cs="David" w:hint="cs"/>
          <w:sz w:val="24"/>
          <w:szCs w:val="24"/>
          <w:rtl/>
        </w:rPr>
        <w:t>.</w:t>
      </w:r>
      <w:r w:rsidR="0087771A">
        <w:rPr>
          <w:rFonts w:ascii="David" w:eastAsia="Times New Roman" w:hAnsi="David" w:cs="David"/>
          <w:sz w:val="24"/>
          <w:szCs w:val="24"/>
          <w:rtl/>
        </w:rPr>
        <w:t xml:space="preserve"> </w:t>
      </w:r>
      <w:r w:rsidR="0087771A">
        <w:rPr>
          <w:rFonts w:ascii="David" w:eastAsia="Times New Roman" w:hAnsi="David" w:cs="David" w:hint="cs"/>
          <w:sz w:val="24"/>
          <w:szCs w:val="24"/>
          <w:rtl/>
        </w:rPr>
        <w:t xml:space="preserve">גם לאחר </w:t>
      </w:r>
      <w:r>
        <w:rPr>
          <w:rFonts w:ascii="David" w:eastAsia="Times New Roman" w:hAnsi="David" w:cs="David"/>
          <w:sz w:val="24"/>
          <w:szCs w:val="24"/>
          <w:rtl/>
        </w:rPr>
        <w:t>שהסתמן כיוון ברור לאבחנתם, לאחר הבדיקה השנייה, הם המשיכו וביצעו בדיקה שלישית, שהרי מטרתם הייתה לאגור מידע ולהעמיק על מנת שתהיה להם וודאות בבדיקות (פרוטוקול הדיון מיום 26.2.20, עמ' 916, ש' 6-19)</w:t>
      </w:r>
      <w:r w:rsidR="0087771A">
        <w:rPr>
          <w:rFonts w:ascii="David" w:eastAsia="Times New Roman" w:hAnsi="David" w:cs="David" w:hint="cs"/>
          <w:sz w:val="24"/>
          <w:szCs w:val="24"/>
          <w:rtl/>
        </w:rPr>
        <w:t>.</w:t>
      </w:r>
    </w:p>
    <w:p w:rsidR="0087771A" w:rsidRPr="0087771A" w:rsidRDefault="0087771A" w:rsidP="0087771A">
      <w:pPr>
        <w:pStyle w:val="ad"/>
        <w:suppressLineNumbers/>
        <w:spacing w:before="120" w:after="120" w:line="360" w:lineRule="auto"/>
        <w:ind w:left="1434"/>
        <w:jc w:val="both"/>
        <w:rPr>
          <w:rFonts w:ascii="David" w:hAnsi="David" w:cs="David"/>
          <w:sz w:val="12"/>
          <w:szCs w:val="12"/>
          <w:rtl/>
        </w:rPr>
      </w:pPr>
    </w:p>
    <w:p w:rsidR="0087771A" w:rsidRDefault="00D85EDE" w:rsidP="0087771A">
      <w:pPr>
        <w:pStyle w:val="ad"/>
        <w:suppressLineNumbers/>
        <w:spacing w:before="120" w:after="120" w:line="360" w:lineRule="auto"/>
        <w:ind w:left="1434"/>
        <w:jc w:val="both"/>
        <w:rPr>
          <w:rFonts w:ascii="David" w:eastAsia="Times New Roman" w:hAnsi="David" w:cs="David"/>
          <w:sz w:val="24"/>
          <w:szCs w:val="24"/>
          <w:rtl/>
          <w:lang w:eastAsia="he-IL"/>
        </w:rPr>
      </w:pPr>
      <w:r>
        <w:rPr>
          <w:rFonts w:ascii="David" w:hAnsi="David" w:cs="David"/>
          <w:sz w:val="24"/>
          <w:szCs w:val="24"/>
          <w:rtl/>
        </w:rPr>
        <w:t>ד"ר בן אפרים העיד</w:t>
      </w:r>
      <w:r w:rsidR="0087771A">
        <w:rPr>
          <w:rFonts w:ascii="David" w:hAnsi="David" w:cs="David" w:hint="cs"/>
          <w:sz w:val="24"/>
          <w:szCs w:val="24"/>
          <w:rtl/>
        </w:rPr>
        <w:t>,</w:t>
      </w:r>
      <w:r>
        <w:rPr>
          <w:rFonts w:ascii="David" w:hAnsi="David" w:cs="David"/>
          <w:sz w:val="24"/>
          <w:szCs w:val="24"/>
          <w:rtl/>
        </w:rPr>
        <w:t xml:space="preserve"> כי אין הוא מגיש חוות דעת לאחר בדיקה אחת ומראש הייתה כוונה לבצע יותר מבדיקה אחת (פרוטוקול הדיון מיום 27.2.20, עמ' 1516, ש' 5-9). </w:t>
      </w:r>
      <w:r w:rsidR="0087771A">
        <w:rPr>
          <w:rFonts w:ascii="David" w:hAnsi="David" w:cs="David" w:hint="cs"/>
          <w:sz w:val="24"/>
          <w:szCs w:val="24"/>
          <w:rtl/>
        </w:rPr>
        <w:t>עוד מסר ש</w:t>
      </w:r>
      <w:r>
        <w:rPr>
          <w:rFonts w:ascii="David" w:hAnsi="David" w:cs="David"/>
          <w:sz w:val="24"/>
          <w:szCs w:val="24"/>
          <w:rtl/>
        </w:rPr>
        <w:t>לאחר הבדיקה הראשונה שערכו למשיבה הסתמן כיוון לאבחנתם (פרוטוקול הדיון מיום 27.2.20, עמ'</w:t>
      </w:r>
      <w:r>
        <w:rPr>
          <w:rFonts w:ascii="David" w:eastAsia="Times New Roman" w:hAnsi="David" w:cs="David"/>
          <w:sz w:val="24"/>
          <w:szCs w:val="24"/>
          <w:rtl/>
          <w:lang w:eastAsia="he-IL"/>
        </w:rPr>
        <w:t xml:space="preserve"> 1516-1517, ש' 10-34, ש' 1-8).</w:t>
      </w:r>
    </w:p>
    <w:p w:rsidR="0087771A" w:rsidRPr="0087771A" w:rsidRDefault="0087771A" w:rsidP="0087771A">
      <w:pPr>
        <w:pStyle w:val="ad"/>
        <w:suppressLineNumbers/>
        <w:spacing w:before="120" w:after="120" w:line="360" w:lineRule="auto"/>
        <w:ind w:left="1434"/>
        <w:jc w:val="both"/>
        <w:rPr>
          <w:rFonts w:ascii="David" w:hAnsi="David" w:cs="David"/>
          <w:sz w:val="12"/>
          <w:szCs w:val="12"/>
          <w:rtl/>
        </w:rPr>
      </w:pPr>
    </w:p>
    <w:p w:rsidR="00D85EDE" w:rsidRDefault="00D85EDE" w:rsidP="00B71B8F">
      <w:pPr>
        <w:pStyle w:val="ad"/>
        <w:suppressLineNumbers/>
        <w:spacing w:before="120" w:after="120" w:line="360" w:lineRule="auto"/>
        <w:ind w:left="1434"/>
        <w:jc w:val="both"/>
        <w:rPr>
          <w:rFonts w:ascii="David" w:eastAsia="Times New Roman" w:hAnsi="David" w:cs="David"/>
          <w:sz w:val="24"/>
          <w:szCs w:val="24"/>
          <w:rtl/>
        </w:rPr>
      </w:pPr>
      <w:r>
        <w:rPr>
          <w:rFonts w:ascii="David" w:hAnsi="David" w:cs="David"/>
          <w:sz w:val="24"/>
          <w:szCs w:val="24"/>
          <w:rtl/>
        </w:rPr>
        <w:t>ד"ר רוזנצוייג מסר</w:t>
      </w:r>
      <w:r w:rsidR="0087771A">
        <w:rPr>
          <w:rFonts w:ascii="David" w:hAnsi="David" w:cs="David" w:hint="cs"/>
          <w:sz w:val="24"/>
          <w:szCs w:val="24"/>
          <w:rtl/>
        </w:rPr>
        <w:t>,</w:t>
      </w:r>
      <w:r>
        <w:rPr>
          <w:rFonts w:ascii="David" w:hAnsi="David" w:cs="David"/>
          <w:sz w:val="24"/>
          <w:szCs w:val="24"/>
          <w:rtl/>
        </w:rPr>
        <w:t xml:space="preserve"> כי הייתה כוונה לבצע בדיקה אחת כדי לראות את המשיבה</w:t>
      </w:r>
      <w:r w:rsidR="0087771A">
        <w:rPr>
          <w:rFonts w:ascii="David" w:hAnsi="David" w:cs="David" w:hint="cs"/>
          <w:sz w:val="24"/>
          <w:szCs w:val="24"/>
          <w:rtl/>
        </w:rPr>
        <w:t>,</w:t>
      </w:r>
      <w:r>
        <w:rPr>
          <w:rFonts w:ascii="David" w:hAnsi="David" w:cs="David"/>
          <w:sz w:val="24"/>
          <w:szCs w:val="24"/>
          <w:rtl/>
        </w:rPr>
        <w:t xml:space="preserve"> ובהמשך בהתאם למצב </w:t>
      </w:r>
      <w:r w:rsidR="0087771A">
        <w:rPr>
          <w:rFonts w:ascii="David" w:hAnsi="David" w:cs="David" w:hint="cs"/>
          <w:sz w:val="24"/>
          <w:szCs w:val="24"/>
          <w:rtl/>
        </w:rPr>
        <w:t>לקבוע</w:t>
      </w:r>
      <w:r>
        <w:rPr>
          <w:rFonts w:ascii="David" w:hAnsi="David" w:cs="David"/>
          <w:sz w:val="24"/>
          <w:szCs w:val="24"/>
          <w:rtl/>
        </w:rPr>
        <w:t xml:space="preserve"> פגישות נוספות. </w:t>
      </w:r>
      <w:r w:rsidR="0087771A">
        <w:rPr>
          <w:rFonts w:ascii="David" w:hAnsi="David" w:cs="David" w:hint="cs"/>
          <w:sz w:val="24"/>
          <w:szCs w:val="24"/>
          <w:rtl/>
        </w:rPr>
        <w:t xml:space="preserve">הוא </w:t>
      </w:r>
      <w:r>
        <w:rPr>
          <w:rFonts w:ascii="David" w:hAnsi="David" w:cs="David"/>
          <w:sz w:val="24"/>
          <w:szCs w:val="24"/>
          <w:rtl/>
        </w:rPr>
        <w:t>ציין</w:t>
      </w:r>
      <w:r w:rsidR="0087771A">
        <w:rPr>
          <w:rFonts w:ascii="David" w:hAnsi="David" w:cs="David" w:hint="cs"/>
          <w:sz w:val="24"/>
          <w:szCs w:val="24"/>
          <w:rtl/>
        </w:rPr>
        <w:t>,</w:t>
      </w:r>
      <w:r>
        <w:rPr>
          <w:rFonts w:ascii="David" w:hAnsi="David" w:cs="David"/>
          <w:sz w:val="24"/>
          <w:szCs w:val="24"/>
          <w:rtl/>
        </w:rPr>
        <w:t xml:space="preserve"> ש</w:t>
      </w:r>
      <w:r w:rsidR="0087771A">
        <w:rPr>
          <w:rFonts w:ascii="David" w:hAnsi="David" w:cs="David" w:hint="cs"/>
          <w:sz w:val="24"/>
          <w:szCs w:val="24"/>
          <w:rtl/>
        </w:rPr>
        <w:t xml:space="preserve">הם </w:t>
      </w:r>
      <w:r>
        <w:rPr>
          <w:rFonts w:ascii="David" w:hAnsi="David" w:cs="David"/>
          <w:sz w:val="24"/>
          <w:szCs w:val="24"/>
          <w:rtl/>
        </w:rPr>
        <w:t>היו ערים לחומר הרב ו</w:t>
      </w:r>
      <w:r w:rsidR="0087771A">
        <w:rPr>
          <w:rFonts w:ascii="David" w:hAnsi="David" w:cs="David" w:hint="cs"/>
          <w:sz w:val="24"/>
          <w:szCs w:val="24"/>
          <w:rtl/>
        </w:rPr>
        <w:t>ל</w:t>
      </w:r>
      <w:r>
        <w:rPr>
          <w:rFonts w:ascii="David" w:hAnsi="David" w:cs="David"/>
          <w:sz w:val="24"/>
          <w:szCs w:val="24"/>
          <w:rtl/>
        </w:rPr>
        <w:t>רגישות באבחנות</w:t>
      </w:r>
      <w:r w:rsidR="0087771A">
        <w:rPr>
          <w:rFonts w:ascii="David" w:hAnsi="David" w:cs="David" w:hint="cs"/>
          <w:sz w:val="24"/>
          <w:szCs w:val="24"/>
          <w:rtl/>
        </w:rPr>
        <w:t>,</w:t>
      </w:r>
      <w:r w:rsidR="00073776">
        <w:rPr>
          <w:rFonts w:ascii="David" w:hAnsi="David" w:cs="David"/>
          <w:sz w:val="24"/>
          <w:szCs w:val="24"/>
          <w:rtl/>
        </w:rPr>
        <w:t xml:space="preserve"> ולכן החליטו להרחיב </w:t>
      </w:r>
      <w:r w:rsidR="00073776">
        <w:rPr>
          <w:rFonts w:ascii="David" w:hAnsi="David" w:cs="David" w:hint="cs"/>
          <w:sz w:val="24"/>
          <w:szCs w:val="24"/>
          <w:rtl/>
        </w:rPr>
        <w:t>את האבחון ל</w:t>
      </w:r>
      <w:r>
        <w:rPr>
          <w:rFonts w:ascii="David" w:hAnsi="David" w:cs="David"/>
          <w:sz w:val="24"/>
          <w:szCs w:val="24"/>
          <w:rtl/>
        </w:rPr>
        <w:t xml:space="preserve">עוד שני מפגשים ולשוחח עם בני המשפחה ולקבל יותר מידע </w:t>
      </w:r>
      <w:r>
        <w:rPr>
          <w:rFonts w:ascii="David" w:eastAsia="Times New Roman" w:hAnsi="David" w:cs="David"/>
          <w:sz w:val="24"/>
          <w:szCs w:val="24"/>
          <w:rtl/>
        </w:rPr>
        <w:t>(</w:t>
      </w:r>
      <w:r>
        <w:rPr>
          <w:rFonts w:ascii="David" w:hAnsi="David" w:cs="David"/>
          <w:sz w:val="24"/>
          <w:szCs w:val="24"/>
          <w:rtl/>
        </w:rPr>
        <w:t>ר' פרוטוקול הדיון מיום 26.2.20, עמ' 1065, ש' 18-24)</w:t>
      </w:r>
      <w:r>
        <w:rPr>
          <w:rFonts w:ascii="David" w:hAnsi="David" w:cs="David"/>
          <w:sz w:val="24"/>
          <w:szCs w:val="24"/>
        </w:rPr>
        <w:t xml:space="preserve"> </w:t>
      </w:r>
      <w:r>
        <w:rPr>
          <w:rFonts w:ascii="David" w:hAnsi="David" w:cs="David"/>
          <w:sz w:val="24"/>
          <w:szCs w:val="24"/>
          <w:rtl/>
        </w:rPr>
        <w:t>. הם קיבלו את ההחלטה לבצע בדיקה נוספת בשלב כלשהו לאחר הבדיקה הראשונה</w:t>
      </w:r>
      <w:r w:rsidR="00073776">
        <w:rPr>
          <w:rFonts w:ascii="David" w:hAnsi="David" w:cs="David" w:hint="cs"/>
          <w:sz w:val="24"/>
          <w:szCs w:val="24"/>
          <w:rtl/>
        </w:rPr>
        <w:t>,</w:t>
      </w:r>
      <w:r>
        <w:rPr>
          <w:rFonts w:ascii="David" w:hAnsi="David" w:cs="David"/>
          <w:sz w:val="24"/>
          <w:szCs w:val="24"/>
          <w:rtl/>
        </w:rPr>
        <w:t xml:space="preserve"> כאשר קיבלו את </w:t>
      </w:r>
      <w:r w:rsidR="00073776">
        <w:rPr>
          <w:rFonts w:ascii="David" w:hAnsi="David" w:cs="David" w:hint="cs"/>
          <w:sz w:val="24"/>
          <w:szCs w:val="24"/>
          <w:rtl/>
        </w:rPr>
        <w:t>החומרים הנוספים</w:t>
      </w:r>
      <w:r>
        <w:rPr>
          <w:rFonts w:ascii="David" w:hAnsi="David" w:cs="David"/>
          <w:sz w:val="24"/>
          <w:szCs w:val="24"/>
          <w:rtl/>
        </w:rPr>
        <w:t xml:space="preserve"> והיה לכולם מובן מאליו שזה נדרש </w:t>
      </w:r>
      <w:r>
        <w:rPr>
          <w:rFonts w:ascii="David" w:eastAsia="Times New Roman" w:hAnsi="David" w:cs="David"/>
          <w:sz w:val="24"/>
          <w:szCs w:val="24"/>
          <w:rtl/>
        </w:rPr>
        <w:t>(</w:t>
      </w:r>
      <w:r>
        <w:rPr>
          <w:rFonts w:ascii="David" w:hAnsi="David" w:cs="David"/>
          <w:sz w:val="24"/>
          <w:szCs w:val="24"/>
          <w:rtl/>
        </w:rPr>
        <w:t xml:space="preserve">ר' פרוטוקול הדיון מיום 26.2.20, עמ' 1066, ש' 3-4). </w:t>
      </w:r>
      <w:r w:rsidR="00073776">
        <w:rPr>
          <w:rFonts w:ascii="David" w:hAnsi="David" w:cs="David" w:hint="cs"/>
          <w:sz w:val="24"/>
          <w:szCs w:val="24"/>
          <w:rtl/>
        </w:rPr>
        <w:t>הוא ציין ש</w:t>
      </w:r>
      <w:r>
        <w:rPr>
          <w:rFonts w:ascii="David" w:hAnsi="David" w:cs="David"/>
          <w:sz w:val="24"/>
          <w:szCs w:val="24"/>
          <w:rtl/>
        </w:rPr>
        <w:t xml:space="preserve">יש חשיבות רבה </w:t>
      </w:r>
      <w:r w:rsidR="00616E07">
        <w:rPr>
          <w:rFonts w:ascii="David" w:hAnsi="David" w:cs="David" w:hint="cs"/>
          <w:sz w:val="24"/>
          <w:szCs w:val="24"/>
          <w:rtl/>
        </w:rPr>
        <w:t>ל</w:t>
      </w:r>
      <w:r>
        <w:rPr>
          <w:rFonts w:ascii="David" w:hAnsi="David" w:cs="David"/>
          <w:sz w:val="24"/>
          <w:szCs w:val="24"/>
          <w:rtl/>
        </w:rPr>
        <w:t>מספר בדיקו</w:t>
      </w:r>
      <w:r w:rsidR="00073776">
        <w:rPr>
          <w:rFonts w:ascii="David" w:hAnsi="David" w:cs="David" w:hint="cs"/>
          <w:sz w:val="24"/>
          <w:szCs w:val="24"/>
          <w:rtl/>
        </w:rPr>
        <w:t>ת</w:t>
      </w:r>
      <w:r>
        <w:rPr>
          <w:rFonts w:ascii="David" w:hAnsi="David" w:cs="David"/>
          <w:sz w:val="24"/>
          <w:szCs w:val="24"/>
          <w:rtl/>
        </w:rPr>
        <w:t>. לדבריו שלוש בדיקות נפרדות שנעשו למשיבה בהפרשי זמן</w:t>
      </w:r>
      <w:r w:rsidR="00982E72">
        <w:rPr>
          <w:rFonts w:ascii="David" w:hAnsi="David" w:cs="David"/>
          <w:sz w:val="24"/>
          <w:szCs w:val="24"/>
          <w:rtl/>
        </w:rPr>
        <w:t xml:space="preserve"> הם כמו הליך הסתכלות אמבולטורית</w:t>
      </w:r>
      <w:r w:rsidR="00982E72">
        <w:rPr>
          <w:rFonts w:ascii="David" w:hAnsi="David" w:cs="David" w:hint="cs"/>
          <w:sz w:val="24"/>
          <w:szCs w:val="24"/>
          <w:rtl/>
        </w:rPr>
        <w:t xml:space="preserve"> </w:t>
      </w:r>
      <w:r w:rsidR="00616E07">
        <w:rPr>
          <w:rFonts w:ascii="David" w:hAnsi="David" w:cs="David" w:hint="cs"/>
          <w:sz w:val="24"/>
          <w:szCs w:val="24"/>
          <w:rtl/>
        </w:rPr>
        <w:t>שלא</w:t>
      </w:r>
      <w:r w:rsidR="00982E72">
        <w:rPr>
          <w:rFonts w:ascii="David" w:hAnsi="David" w:cs="David" w:hint="cs"/>
          <w:sz w:val="24"/>
          <w:szCs w:val="24"/>
          <w:rtl/>
        </w:rPr>
        <w:t xml:space="preserve"> </w:t>
      </w:r>
      <w:r>
        <w:rPr>
          <w:rFonts w:ascii="David" w:hAnsi="David" w:cs="David"/>
          <w:sz w:val="24"/>
          <w:szCs w:val="24"/>
          <w:rtl/>
        </w:rPr>
        <w:t>בתנאי</w:t>
      </w:r>
      <w:r w:rsidR="00982E72">
        <w:rPr>
          <w:rFonts w:ascii="David" w:hAnsi="David" w:cs="David" w:hint="cs"/>
          <w:sz w:val="24"/>
          <w:szCs w:val="24"/>
          <w:rtl/>
        </w:rPr>
        <w:t xml:space="preserve"> </w:t>
      </w:r>
      <w:r>
        <w:rPr>
          <w:rFonts w:ascii="David" w:hAnsi="David" w:cs="David"/>
          <w:sz w:val="24"/>
          <w:szCs w:val="24"/>
          <w:rtl/>
        </w:rPr>
        <w:t>אשפוז</w:t>
      </w:r>
      <w:r w:rsidR="00982E72">
        <w:rPr>
          <w:rFonts w:ascii="David" w:eastAsia="Times New Roman" w:hAnsi="David" w:cs="David" w:hint="cs"/>
          <w:sz w:val="24"/>
          <w:szCs w:val="24"/>
          <w:rtl/>
        </w:rPr>
        <w:t xml:space="preserve"> </w:t>
      </w:r>
      <w:r>
        <w:rPr>
          <w:rFonts w:ascii="David" w:eastAsia="Times New Roman" w:hAnsi="David" w:cs="David"/>
          <w:sz w:val="24"/>
          <w:szCs w:val="24"/>
          <w:rtl/>
        </w:rPr>
        <w:t>(</w:t>
      </w:r>
      <w:r>
        <w:rPr>
          <w:rFonts w:ascii="David" w:hAnsi="David" w:cs="David"/>
          <w:sz w:val="24"/>
          <w:szCs w:val="24"/>
          <w:rtl/>
        </w:rPr>
        <w:t>ר' פרוטוקול הדיון מי</w:t>
      </w:r>
      <w:r w:rsidR="00982E72">
        <w:rPr>
          <w:rFonts w:ascii="David" w:hAnsi="David" w:cs="David"/>
          <w:sz w:val="24"/>
          <w:szCs w:val="24"/>
          <w:rtl/>
        </w:rPr>
        <w:t>ום 26.2.20, עמ' 1069, ש' 18-25)</w:t>
      </w:r>
      <w:r w:rsidR="00982E72">
        <w:rPr>
          <w:rFonts w:ascii="David" w:hAnsi="David" w:cs="David" w:hint="cs"/>
          <w:sz w:val="24"/>
          <w:szCs w:val="24"/>
          <w:rtl/>
        </w:rPr>
        <w:t>.</w:t>
      </w:r>
      <w:r w:rsidR="007E59BA">
        <w:rPr>
          <w:rFonts w:ascii="David" w:hAnsi="David" w:cs="David"/>
          <w:sz w:val="24"/>
          <w:szCs w:val="24"/>
          <w:rtl/>
        </w:rPr>
        <w:t xml:space="preserve"> עוד </w:t>
      </w:r>
      <w:r>
        <w:rPr>
          <w:rFonts w:ascii="David" w:hAnsi="David" w:cs="David"/>
          <w:sz w:val="24"/>
          <w:szCs w:val="24"/>
          <w:rtl/>
        </w:rPr>
        <w:t>הסביר</w:t>
      </w:r>
      <w:r w:rsidR="00982E72">
        <w:rPr>
          <w:rFonts w:ascii="David" w:hAnsi="David" w:cs="David" w:hint="cs"/>
          <w:sz w:val="24"/>
          <w:szCs w:val="24"/>
          <w:rtl/>
        </w:rPr>
        <w:t>,</w:t>
      </w:r>
      <w:r>
        <w:rPr>
          <w:rFonts w:ascii="David" w:hAnsi="David" w:cs="David"/>
          <w:sz w:val="24"/>
          <w:szCs w:val="24"/>
          <w:rtl/>
        </w:rPr>
        <w:t xml:space="preserve"> כי הליך בדיקות המשיבה היה צעד אחר צעד</w:t>
      </w:r>
      <w:r>
        <w:rPr>
          <w:rFonts w:ascii="David" w:eastAsia="Times New Roman" w:hAnsi="David" w:cs="David"/>
          <w:sz w:val="24"/>
          <w:szCs w:val="24"/>
          <w:rtl/>
        </w:rPr>
        <w:t>, הם הגיעו לבדיקה הראשונה ללא</w:t>
      </w:r>
      <w:r w:rsidR="00B71B8F">
        <w:rPr>
          <w:rFonts w:ascii="David" w:eastAsia="Times New Roman" w:hAnsi="David" w:cs="David" w:hint="cs"/>
          <w:sz w:val="24"/>
          <w:szCs w:val="24"/>
          <w:rtl/>
        </w:rPr>
        <w:t xml:space="preserve"> </w:t>
      </w:r>
      <w:r>
        <w:rPr>
          <w:rFonts w:ascii="David" w:eastAsia="Times New Roman" w:hAnsi="David" w:cs="David"/>
          <w:sz w:val="24"/>
          <w:szCs w:val="24"/>
          <w:rtl/>
        </w:rPr>
        <w:t>דעות קדומות ונכנסו להליך הבדיקה ללא תוכנית ספציפית (</w:t>
      </w:r>
      <w:r>
        <w:rPr>
          <w:rFonts w:ascii="David" w:hAnsi="David" w:cs="David"/>
          <w:sz w:val="24"/>
          <w:szCs w:val="24"/>
          <w:rtl/>
        </w:rPr>
        <w:t>ר' פרוטוקול הדיון מיום 26.2.20, עמ' 1068, ש' 6-23)</w:t>
      </w:r>
      <w:r w:rsidR="00B71B8F">
        <w:rPr>
          <w:rFonts w:ascii="David" w:eastAsia="Times New Roman" w:hAnsi="David" w:cs="David" w:hint="cs"/>
          <w:sz w:val="24"/>
          <w:szCs w:val="24"/>
          <w:rtl/>
        </w:rPr>
        <w:t>.</w:t>
      </w:r>
    </w:p>
    <w:p w:rsidR="00B71B8F" w:rsidRPr="00B71B8F" w:rsidRDefault="00B71B8F" w:rsidP="00982E72">
      <w:pPr>
        <w:pStyle w:val="ad"/>
        <w:suppressLineNumbers/>
        <w:spacing w:before="120" w:after="120" w:line="360" w:lineRule="auto"/>
        <w:ind w:left="1434"/>
        <w:jc w:val="both"/>
        <w:rPr>
          <w:rFonts w:ascii="David" w:eastAsia="Times New Roman" w:hAnsi="David" w:cs="David"/>
          <w:sz w:val="12"/>
          <w:szCs w:val="12"/>
        </w:rPr>
      </w:pPr>
    </w:p>
    <w:p w:rsidR="00D85EDE" w:rsidRDefault="00D85EDE" w:rsidP="00B71B8F">
      <w:pPr>
        <w:pStyle w:val="ad"/>
        <w:numPr>
          <w:ilvl w:val="1"/>
          <w:numId w:val="1"/>
        </w:numPr>
        <w:suppressLineNumbers/>
        <w:spacing w:before="120" w:after="120" w:line="360" w:lineRule="auto"/>
        <w:ind w:left="1434" w:hanging="357"/>
        <w:jc w:val="both"/>
        <w:rPr>
          <w:rFonts w:ascii="David" w:hAnsi="David" w:cs="David"/>
          <w:sz w:val="24"/>
          <w:szCs w:val="24"/>
        </w:rPr>
      </w:pPr>
      <w:r>
        <w:rPr>
          <w:rFonts w:ascii="David" w:eastAsia="Times New Roman" w:hAnsi="David" w:cs="David"/>
          <w:sz w:val="24"/>
          <w:szCs w:val="24"/>
          <w:rtl/>
        </w:rPr>
        <w:t>חברי הפאנל הסבירו</w:t>
      </w:r>
      <w:r w:rsidR="00B71B8F">
        <w:rPr>
          <w:rFonts w:ascii="David" w:eastAsia="Times New Roman" w:hAnsi="David" w:cs="David" w:hint="cs"/>
          <w:sz w:val="24"/>
          <w:szCs w:val="24"/>
          <w:rtl/>
        </w:rPr>
        <w:t>,</w:t>
      </w:r>
      <w:r>
        <w:rPr>
          <w:rFonts w:ascii="David" w:eastAsia="Times New Roman" w:hAnsi="David" w:cs="David"/>
          <w:sz w:val="24"/>
          <w:szCs w:val="24"/>
          <w:rtl/>
        </w:rPr>
        <w:t xml:space="preserve"> כי רק לאחר הבדיקה הראשונה של המשיבה הם קראו את החומר </w:t>
      </w:r>
      <w:r w:rsidR="00B71B8F">
        <w:rPr>
          <w:rFonts w:ascii="David" w:eastAsia="Times New Roman" w:hAnsi="David" w:cs="David" w:hint="cs"/>
          <w:sz w:val="24"/>
          <w:szCs w:val="24"/>
          <w:rtl/>
        </w:rPr>
        <w:t>שנמסר על ידי בית המשפט,</w:t>
      </w:r>
      <w:r>
        <w:rPr>
          <w:rFonts w:ascii="David" w:eastAsia="Times New Roman" w:hAnsi="David" w:cs="David"/>
          <w:sz w:val="24"/>
          <w:szCs w:val="24"/>
          <w:rtl/>
        </w:rPr>
        <w:t xml:space="preserve"> משום שהם לא רצו להיות מושפעים מהחומר הרפואי שקראו ורצו להיות אובייקטיביים בבדיקתה (פרוטוקול הדיון מיום 26.2.20, עמ' 914-915, ש' 25-26, ש' 1-12, </w:t>
      </w:r>
      <w:r>
        <w:rPr>
          <w:rFonts w:ascii="David" w:hAnsi="David" w:cs="David"/>
          <w:sz w:val="24"/>
          <w:szCs w:val="24"/>
          <w:rtl/>
        </w:rPr>
        <w:t>עמ' 1062-1063, ש' 15-26, ש' 1-11, פרוטוקול הדיון מיום 27.2.20, עמ' 1486, ש' 27-31)</w:t>
      </w:r>
      <w:r w:rsidR="00B71B8F">
        <w:rPr>
          <w:rFonts w:ascii="David" w:hAnsi="David" w:cs="David" w:hint="cs"/>
          <w:sz w:val="24"/>
          <w:szCs w:val="24"/>
          <w:rtl/>
        </w:rPr>
        <w:t>.</w:t>
      </w:r>
    </w:p>
    <w:p w:rsidR="00B71B8F" w:rsidRPr="00B71B8F" w:rsidRDefault="00B71B8F" w:rsidP="00B71B8F">
      <w:pPr>
        <w:pStyle w:val="ad"/>
        <w:suppressLineNumbers/>
        <w:spacing w:before="120" w:after="120" w:line="360" w:lineRule="auto"/>
        <w:ind w:left="1434"/>
        <w:jc w:val="both"/>
        <w:rPr>
          <w:rFonts w:ascii="David" w:hAnsi="David" w:cs="David"/>
          <w:sz w:val="12"/>
          <w:szCs w:val="12"/>
          <w:rtl/>
        </w:rPr>
      </w:pPr>
    </w:p>
    <w:p w:rsidR="00D85EDE" w:rsidRDefault="00D85EDE" w:rsidP="000C31FA">
      <w:pPr>
        <w:pStyle w:val="ad"/>
        <w:numPr>
          <w:ilvl w:val="1"/>
          <w:numId w:val="1"/>
        </w:numPr>
        <w:suppressLineNumbers/>
        <w:spacing w:before="120" w:after="120" w:line="360" w:lineRule="auto"/>
        <w:ind w:left="1434" w:hanging="357"/>
        <w:jc w:val="both"/>
        <w:rPr>
          <w:rFonts w:ascii="David" w:hAnsi="David" w:cs="David"/>
          <w:sz w:val="24"/>
          <w:szCs w:val="24"/>
        </w:rPr>
      </w:pPr>
      <w:r>
        <w:rPr>
          <w:rFonts w:ascii="David" w:hAnsi="David" w:cs="David"/>
          <w:sz w:val="24"/>
          <w:szCs w:val="24"/>
          <w:rtl/>
        </w:rPr>
        <w:t>ד"ר אייזקס העידה על חשיבות התמליל המתעד את חילופי הדברים בין המשיבה לחברי הפאנל בבדיקות</w:t>
      </w:r>
      <w:r w:rsidR="00704CCC">
        <w:rPr>
          <w:rFonts w:ascii="David" w:hAnsi="David" w:cs="David" w:hint="cs"/>
          <w:sz w:val="24"/>
          <w:szCs w:val="24"/>
          <w:rtl/>
        </w:rPr>
        <w:t>,</w:t>
      </w:r>
      <w:r>
        <w:rPr>
          <w:rFonts w:ascii="David" w:hAnsi="David" w:cs="David"/>
          <w:sz w:val="24"/>
          <w:szCs w:val="24"/>
          <w:rtl/>
        </w:rPr>
        <w:t xml:space="preserve"> המצורף בגוף חוות בדעת</w:t>
      </w:r>
      <w:r w:rsidR="00704CCC">
        <w:rPr>
          <w:rFonts w:ascii="David" w:hAnsi="David" w:cs="David" w:hint="cs"/>
          <w:sz w:val="24"/>
          <w:szCs w:val="24"/>
          <w:rtl/>
        </w:rPr>
        <w:t>,</w:t>
      </w:r>
      <w:r>
        <w:rPr>
          <w:rFonts w:ascii="David" w:hAnsi="David" w:cs="David"/>
          <w:sz w:val="24"/>
          <w:szCs w:val="24"/>
          <w:rtl/>
        </w:rPr>
        <w:t xml:space="preserve"> וכן על חשיבות צירופם של תקצירי הבדיקות כאשר מדובר בפירוט חריג לחוות דעת פסיכיאטריות (פרוטוקול הדיון מיום 26.2.20, עמ' 931, ש' 13-18)</w:t>
      </w:r>
      <w:r w:rsidR="00704CCC">
        <w:rPr>
          <w:rFonts w:ascii="David" w:hAnsi="David" w:cs="David" w:hint="cs"/>
          <w:sz w:val="24"/>
          <w:szCs w:val="24"/>
          <w:rtl/>
        </w:rPr>
        <w:t>.</w:t>
      </w:r>
    </w:p>
    <w:p w:rsidR="00704CCC" w:rsidRPr="00704CCC" w:rsidRDefault="00704CCC" w:rsidP="00704CCC">
      <w:pPr>
        <w:pStyle w:val="ad"/>
        <w:suppressLineNumbers/>
        <w:spacing w:before="120" w:after="120" w:line="360" w:lineRule="auto"/>
        <w:ind w:left="1434"/>
        <w:jc w:val="both"/>
        <w:rPr>
          <w:rFonts w:ascii="David" w:hAnsi="David" w:cs="David"/>
          <w:sz w:val="12"/>
          <w:szCs w:val="12"/>
        </w:rPr>
      </w:pPr>
    </w:p>
    <w:p w:rsidR="00436560" w:rsidRPr="00436560" w:rsidRDefault="00704CCC" w:rsidP="00EC5174">
      <w:pPr>
        <w:pStyle w:val="ad"/>
        <w:numPr>
          <w:ilvl w:val="1"/>
          <w:numId w:val="1"/>
        </w:numPr>
        <w:suppressLineNumbers/>
        <w:spacing w:before="120" w:after="120" w:line="360" w:lineRule="auto"/>
        <w:ind w:left="1434" w:hanging="357"/>
        <w:jc w:val="both"/>
        <w:rPr>
          <w:rFonts w:ascii="Times New Roman" w:eastAsia="Times New Roman" w:hAnsi="Times New Roman" w:cs="David"/>
          <w:sz w:val="24"/>
          <w:szCs w:val="24"/>
        </w:rPr>
      </w:pPr>
      <w:r>
        <w:rPr>
          <w:rFonts w:ascii="David" w:hAnsi="David" w:cs="David" w:hint="cs"/>
          <w:sz w:val="24"/>
          <w:szCs w:val="24"/>
          <w:rtl/>
        </w:rPr>
        <w:t>בניגוד ל</w:t>
      </w:r>
      <w:r w:rsidR="00D85EDE">
        <w:rPr>
          <w:rFonts w:ascii="David" w:hAnsi="David" w:cs="David"/>
          <w:sz w:val="24"/>
          <w:szCs w:val="24"/>
          <w:rtl/>
        </w:rPr>
        <w:t>חוות הדעת</w:t>
      </w:r>
      <w:r w:rsidR="00EC5174" w:rsidRPr="00EC5174">
        <w:rPr>
          <w:rFonts w:ascii="David" w:hAnsi="David" w:cs="David"/>
          <w:sz w:val="24"/>
          <w:szCs w:val="24"/>
          <w:rtl/>
        </w:rPr>
        <w:t xml:space="preserve"> </w:t>
      </w:r>
      <w:r w:rsidR="00EC5174">
        <w:rPr>
          <w:rFonts w:ascii="David" w:hAnsi="David" w:cs="David"/>
          <w:sz w:val="24"/>
          <w:szCs w:val="24"/>
          <w:rtl/>
        </w:rPr>
        <w:t>של ד"ר וייסברוד</w:t>
      </w:r>
      <w:r w:rsidR="00D85EDE">
        <w:rPr>
          <w:rFonts w:ascii="David" w:hAnsi="David" w:cs="David"/>
          <w:sz w:val="24"/>
          <w:szCs w:val="24"/>
          <w:rtl/>
        </w:rPr>
        <w:t xml:space="preserve"> </w:t>
      </w:r>
      <w:r w:rsidR="00EC5174">
        <w:rPr>
          <w:rFonts w:ascii="David" w:hAnsi="David" w:cs="David" w:hint="cs"/>
          <w:sz w:val="24"/>
          <w:szCs w:val="24"/>
          <w:rtl/>
        </w:rPr>
        <w:t>וחוות הדעת של</w:t>
      </w:r>
      <w:r w:rsidR="00D85EDE">
        <w:rPr>
          <w:rFonts w:ascii="David" w:hAnsi="David" w:cs="David"/>
          <w:sz w:val="24"/>
          <w:szCs w:val="24"/>
          <w:rtl/>
        </w:rPr>
        <w:t xml:space="preserve"> ד"ר ברש וד"ר ארגו </w:t>
      </w:r>
      <w:r>
        <w:rPr>
          <w:rFonts w:ascii="David" w:hAnsi="David" w:cs="David" w:hint="cs"/>
          <w:sz w:val="24"/>
          <w:szCs w:val="24"/>
          <w:rtl/>
        </w:rPr>
        <w:t xml:space="preserve">שלא ניתנו לאחר שיחה עם בני משפחתה של המשיבה, חברי הפאנל </w:t>
      </w:r>
      <w:r w:rsidR="00D85EDE">
        <w:rPr>
          <w:rFonts w:ascii="David" w:hAnsi="David" w:cs="David"/>
          <w:sz w:val="24"/>
          <w:szCs w:val="24"/>
          <w:rtl/>
        </w:rPr>
        <w:t>זימנו את בני משפחתה של המשיבה לר</w:t>
      </w:r>
      <w:r w:rsidR="007E59BA">
        <w:rPr>
          <w:rFonts w:ascii="David" w:hAnsi="David" w:cs="David" w:hint="cs"/>
          <w:sz w:val="24"/>
          <w:szCs w:val="24"/>
          <w:rtl/>
        </w:rPr>
        <w:t>י</w:t>
      </w:r>
      <w:r w:rsidR="00D85EDE">
        <w:rPr>
          <w:rFonts w:ascii="David" w:hAnsi="David" w:cs="David"/>
          <w:sz w:val="24"/>
          <w:szCs w:val="24"/>
          <w:rtl/>
        </w:rPr>
        <w:t>איון</w:t>
      </w:r>
      <w:r>
        <w:rPr>
          <w:rFonts w:ascii="David" w:hAnsi="David" w:cs="David" w:hint="cs"/>
          <w:sz w:val="24"/>
          <w:szCs w:val="24"/>
          <w:rtl/>
        </w:rPr>
        <w:t xml:space="preserve"> ושוחחו עימם</w:t>
      </w:r>
      <w:r w:rsidR="00D85EDE">
        <w:rPr>
          <w:rFonts w:ascii="David" w:hAnsi="David" w:cs="David"/>
          <w:sz w:val="24"/>
          <w:szCs w:val="24"/>
          <w:rtl/>
        </w:rPr>
        <w:t xml:space="preserve">. </w:t>
      </w:r>
      <w:r w:rsidR="00EC5174">
        <w:rPr>
          <w:rFonts w:ascii="David" w:hAnsi="David" w:cs="David" w:hint="cs"/>
          <w:sz w:val="24"/>
          <w:szCs w:val="24"/>
          <w:rtl/>
        </w:rPr>
        <w:t>לטענת ב"כ המשיבה</w:t>
      </w:r>
      <w:r w:rsidR="00D85EDE">
        <w:rPr>
          <w:rFonts w:ascii="David" w:hAnsi="David" w:cs="David"/>
          <w:sz w:val="24"/>
          <w:szCs w:val="24"/>
          <w:rtl/>
        </w:rPr>
        <w:t xml:space="preserve"> זימונם של בני המשפחה נועד לצורך הפרוטוקול בלבד</w:t>
      </w:r>
      <w:r w:rsidR="00EC5174">
        <w:rPr>
          <w:rFonts w:ascii="David" w:hAnsi="David" w:cs="David" w:hint="cs"/>
          <w:sz w:val="24"/>
          <w:szCs w:val="24"/>
          <w:rtl/>
        </w:rPr>
        <w:t xml:space="preserve">, לנוכח עיתוי הפגישה זמן קצר לפני הגשת חוות הדעת לבית המשפט. </w:t>
      </w:r>
      <w:r w:rsidR="00D85EDE">
        <w:rPr>
          <w:rFonts w:ascii="David" w:hAnsi="David" w:cs="David"/>
          <w:sz w:val="24"/>
          <w:szCs w:val="24"/>
          <w:rtl/>
        </w:rPr>
        <w:t>ד"ר אייזקס הסבירה שאם כתוצאה מהריאיון עם המשפחה, היה מתגלה מידע שהיה משנה את כיוון חשיבתם, אז</w:t>
      </w:r>
      <w:r w:rsidR="00EC5174">
        <w:rPr>
          <w:rFonts w:ascii="David" w:hAnsi="David" w:cs="David" w:hint="cs"/>
          <w:sz w:val="24"/>
          <w:szCs w:val="24"/>
          <w:rtl/>
        </w:rPr>
        <w:t xml:space="preserve">י </w:t>
      </w:r>
      <w:r w:rsidR="00D85EDE">
        <w:rPr>
          <w:rFonts w:ascii="David" w:hAnsi="David" w:cs="David"/>
          <w:sz w:val="24"/>
          <w:szCs w:val="24"/>
          <w:rtl/>
        </w:rPr>
        <w:t xml:space="preserve">היו חברי הפאנל </w:t>
      </w:r>
      <w:r w:rsidR="00EC5174">
        <w:rPr>
          <w:rFonts w:ascii="David" w:hAnsi="David" w:cs="David" w:hint="cs"/>
          <w:sz w:val="24"/>
          <w:szCs w:val="24"/>
          <w:rtl/>
        </w:rPr>
        <w:t>שוקלים ל</w:t>
      </w:r>
      <w:r w:rsidR="00D85EDE">
        <w:rPr>
          <w:rFonts w:ascii="David" w:hAnsi="David" w:cs="David"/>
          <w:sz w:val="24"/>
          <w:szCs w:val="24"/>
          <w:rtl/>
        </w:rPr>
        <w:t>פנ</w:t>
      </w:r>
      <w:r w:rsidR="00EC5174">
        <w:rPr>
          <w:rFonts w:ascii="David" w:hAnsi="David" w:cs="David" w:hint="cs"/>
          <w:sz w:val="24"/>
          <w:szCs w:val="24"/>
          <w:rtl/>
        </w:rPr>
        <w:t>ות</w:t>
      </w:r>
      <w:r w:rsidR="00D85EDE">
        <w:rPr>
          <w:rFonts w:ascii="David" w:hAnsi="David" w:cs="David"/>
          <w:sz w:val="24"/>
          <w:szCs w:val="24"/>
          <w:rtl/>
        </w:rPr>
        <w:t xml:space="preserve"> לבית המשפט בבקשה ל</w:t>
      </w:r>
      <w:r w:rsidR="00EC5174">
        <w:rPr>
          <w:rFonts w:ascii="David" w:hAnsi="David" w:cs="David" w:hint="cs"/>
          <w:sz w:val="24"/>
          <w:szCs w:val="24"/>
          <w:rtl/>
        </w:rPr>
        <w:t>דחות את מועד מתן חוות הדעת על מנת ל</w:t>
      </w:r>
      <w:r w:rsidR="00D85EDE">
        <w:rPr>
          <w:rFonts w:ascii="David" w:hAnsi="David" w:cs="David"/>
          <w:sz w:val="24"/>
          <w:szCs w:val="24"/>
          <w:rtl/>
        </w:rPr>
        <w:t>עשות למשיבה בדיקה נוספת</w:t>
      </w:r>
      <w:r w:rsidR="00EC5174">
        <w:rPr>
          <w:rFonts w:ascii="David" w:hAnsi="David" w:cs="David" w:hint="cs"/>
          <w:sz w:val="24"/>
          <w:szCs w:val="24"/>
          <w:rtl/>
        </w:rPr>
        <w:t xml:space="preserve">. אשר לעיתוי המועד שנקבע, היא הסבירה כי ככל הנראה זה היה </w:t>
      </w:r>
      <w:r w:rsidR="00EC5174">
        <w:rPr>
          <w:rFonts w:ascii="David" w:hAnsi="David" w:cs="David"/>
          <w:sz w:val="24"/>
          <w:szCs w:val="24"/>
          <w:rtl/>
        </w:rPr>
        <w:t>המועד היחיד שהתאפש</w:t>
      </w:r>
      <w:r w:rsidR="00EC5174">
        <w:rPr>
          <w:rFonts w:ascii="David" w:hAnsi="David" w:cs="David" w:hint="cs"/>
          <w:sz w:val="24"/>
          <w:szCs w:val="24"/>
          <w:rtl/>
        </w:rPr>
        <w:t xml:space="preserve">ר, שכן </w:t>
      </w:r>
      <w:r w:rsidR="00D85EDE">
        <w:rPr>
          <w:rFonts w:ascii="David" w:hAnsi="David" w:cs="David"/>
          <w:sz w:val="24"/>
          <w:szCs w:val="24"/>
          <w:rtl/>
        </w:rPr>
        <w:t>מדובר ב</w:t>
      </w:r>
      <w:r w:rsidR="00EC5174">
        <w:rPr>
          <w:rFonts w:ascii="David" w:hAnsi="David" w:cs="David" w:hint="cs"/>
          <w:sz w:val="24"/>
          <w:szCs w:val="24"/>
          <w:rtl/>
        </w:rPr>
        <w:t xml:space="preserve">מי שמנהלים </w:t>
      </w:r>
      <w:r w:rsidR="00D85EDE">
        <w:rPr>
          <w:rFonts w:ascii="David" w:hAnsi="David" w:cs="David"/>
          <w:sz w:val="24"/>
          <w:szCs w:val="24"/>
          <w:rtl/>
        </w:rPr>
        <w:t xml:space="preserve">שני מחוזות </w:t>
      </w:r>
      <w:r w:rsidR="00EC5174">
        <w:rPr>
          <w:rFonts w:ascii="David" w:hAnsi="David" w:cs="David" w:hint="cs"/>
          <w:sz w:val="24"/>
          <w:szCs w:val="24"/>
          <w:rtl/>
        </w:rPr>
        <w:t>במישור ה</w:t>
      </w:r>
      <w:r w:rsidR="00D85EDE">
        <w:rPr>
          <w:rFonts w:ascii="David" w:hAnsi="David" w:cs="David"/>
          <w:sz w:val="24"/>
          <w:szCs w:val="24"/>
          <w:rtl/>
        </w:rPr>
        <w:t>פסיכיאטרי</w:t>
      </w:r>
      <w:r w:rsidR="00EC5174">
        <w:rPr>
          <w:rFonts w:ascii="David" w:hAnsi="David" w:cs="David" w:hint="cs"/>
          <w:sz w:val="24"/>
          <w:szCs w:val="24"/>
          <w:rtl/>
        </w:rPr>
        <w:t xml:space="preserve"> </w:t>
      </w:r>
      <w:r w:rsidR="00D85EDE">
        <w:rPr>
          <w:rFonts w:ascii="David" w:hAnsi="David" w:cs="David"/>
          <w:sz w:val="24"/>
          <w:szCs w:val="24"/>
          <w:rtl/>
        </w:rPr>
        <w:t>עם לו</w:t>
      </w:r>
      <w:r w:rsidR="00EC5174">
        <w:rPr>
          <w:rFonts w:ascii="David" w:hAnsi="David" w:cs="David" w:hint="cs"/>
          <w:sz w:val="24"/>
          <w:szCs w:val="24"/>
          <w:rtl/>
        </w:rPr>
        <w:t xml:space="preserve">ח זמנים </w:t>
      </w:r>
      <w:r w:rsidR="00D85EDE">
        <w:rPr>
          <w:rFonts w:ascii="David" w:hAnsi="David" w:cs="David"/>
          <w:sz w:val="24"/>
          <w:szCs w:val="24"/>
          <w:rtl/>
        </w:rPr>
        <w:t xml:space="preserve">מאוד צפוף ואין ספור פניות (פרוטוקול הדיון מיום 26.2.20, עמ' 925-926, ש' 2-26, ש' 1-5). </w:t>
      </w:r>
    </w:p>
    <w:p w:rsidR="00436560" w:rsidRPr="00436560" w:rsidRDefault="00436560" w:rsidP="00436560">
      <w:pPr>
        <w:pStyle w:val="ad"/>
        <w:suppressLineNumbers/>
        <w:spacing w:before="120" w:after="120" w:line="360" w:lineRule="auto"/>
        <w:ind w:left="1434"/>
        <w:jc w:val="both"/>
        <w:rPr>
          <w:rFonts w:ascii="David" w:hAnsi="David" w:cs="David"/>
          <w:sz w:val="12"/>
          <w:szCs w:val="12"/>
          <w:rtl/>
        </w:rPr>
      </w:pPr>
    </w:p>
    <w:p w:rsidR="00D85EDE" w:rsidRDefault="00D85EDE" w:rsidP="00164F04">
      <w:pPr>
        <w:pStyle w:val="ad"/>
        <w:suppressLineNumbers/>
        <w:spacing w:before="120" w:after="120" w:line="360" w:lineRule="auto"/>
        <w:ind w:left="1434"/>
        <w:jc w:val="both"/>
        <w:rPr>
          <w:rFonts w:ascii="Times New Roman" w:eastAsia="Times New Roman" w:hAnsi="Times New Roman" w:cs="David"/>
          <w:sz w:val="24"/>
          <w:szCs w:val="24"/>
          <w:rtl/>
        </w:rPr>
      </w:pPr>
      <w:r>
        <w:rPr>
          <w:rFonts w:ascii="David" w:hAnsi="David" w:cs="David"/>
          <w:sz w:val="24"/>
          <w:szCs w:val="24"/>
          <w:rtl/>
        </w:rPr>
        <w:t xml:space="preserve">ד"ר רוזנצוייג </w:t>
      </w:r>
      <w:r w:rsidR="00EC5174">
        <w:rPr>
          <w:rFonts w:ascii="David" w:hAnsi="David" w:cs="David" w:hint="cs"/>
          <w:sz w:val="24"/>
          <w:szCs w:val="24"/>
          <w:rtl/>
        </w:rPr>
        <w:t>ה</w:t>
      </w:r>
      <w:r>
        <w:rPr>
          <w:rFonts w:ascii="David" w:hAnsi="David" w:cs="David"/>
          <w:sz w:val="24"/>
          <w:szCs w:val="24"/>
          <w:rtl/>
        </w:rPr>
        <w:t>סב</w:t>
      </w:r>
      <w:r w:rsidR="00EC5174">
        <w:rPr>
          <w:rFonts w:ascii="David" w:hAnsi="David" w:cs="David" w:hint="cs"/>
          <w:sz w:val="24"/>
          <w:szCs w:val="24"/>
          <w:rtl/>
        </w:rPr>
        <w:t>י</w:t>
      </w:r>
      <w:r>
        <w:rPr>
          <w:rFonts w:ascii="David" w:hAnsi="David" w:cs="David"/>
          <w:sz w:val="24"/>
          <w:szCs w:val="24"/>
          <w:rtl/>
        </w:rPr>
        <w:t>ר</w:t>
      </w:r>
      <w:r w:rsidR="00EC5174">
        <w:rPr>
          <w:rFonts w:ascii="David" w:hAnsi="David" w:cs="David" w:hint="cs"/>
          <w:sz w:val="24"/>
          <w:szCs w:val="24"/>
          <w:rtl/>
        </w:rPr>
        <w:t>,</w:t>
      </w:r>
      <w:r>
        <w:rPr>
          <w:rFonts w:ascii="David" w:hAnsi="David" w:cs="David"/>
          <w:sz w:val="24"/>
          <w:szCs w:val="24"/>
          <w:rtl/>
        </w:rPr>
        <w:t xml:space="preserve"> כי הזמנת בני המשפחה לר</w:t>
      </w:r>
      <w:r w:rsidR="007E59BA">
        <w:rPr>
          <w:rFonts w:ascii="David" w:hAnsi="David" w:cs="David" w:hint="cs"/>
          <w:sz w:val="24"/>
          <w:szCs w:val="24"/>
          <w:rtl/>
        </w:rPr>
        <w:t>י</w:t>
      </w:r>
      <w:r>
        <w:rPr>
          <w:rFonts w:ascii="David" w:hAnsi="David" w:cs="David"/>
          <w:sz w:val="24"/>
          <w:szCs w:val="24"/>
          <w:rtl/>
        </w:rPr>
        <w:t xml:space="preserve">איון היא אינה תחליף לבדיקה אלא היא תוספת </w:t>
      </w:r>
      <w:r>
        <w:rPr>
          <w:rFonts w:ascii="Times New Roman" w:eastAsia="Times New Roman" w:hAnsi="Times New Roman" w:cs="David"/>
          <w:sz w:val="24"/>
          <w:szCs w:val="24"/>
          <w:rtl/>
        </w:rPr>
        <w:t xml:space="preserve">למידע </w:t>
      </w:r>
      <w:r w:rsidR="00732647">
        <w:rPr>
          <w:rFonts w:ascii="Times New Roman" w:eastAsia="Times New Roman" w:hAnsi="Times New Roman" w:cs="David" w:hint="cs"/>
          <w:sz w:val="24"/>
          <w:szCs w:val="24"/>
          <w:rtl/>
        </w:rPr>
        <w:t>אנמנזת</w:t>
      </w:r>
      <w:r w:rsidR="00732647">
        <w:rPr>
          <w:rFonts w:ascii="David" w:hAnsi="David" w:cs="David" w:hint="cs"/>
          <w:sz w:val="24"/>
          <w:szCs w:val="24"/>
          <w:rtl/>
        </w:rPr>
        <w:t>י</w:t>
      </w:r>
      <w:r>
        <w:rPr>
          <w:rFonts w:ascii="David" w:hAnsi="David" w:cs="David"/>
          <w:sz w:val="24"/>
          <w:szCs w:val="24"/>
          <w:rtl/>
        </w:rPr>
        <w:t xml:space="preserve"> ובעלת משמעות רבה </w:t>
      </w:r>
      <w:r>
        <w:rPr>
          <w:rFonts w:ascii="Times New Roman" w:eastAsia="Times New Roman" w:hAnsi="Times New Roman" w:cs="David"/>
          <w:sz w:val="24"/>
          <w:szCs w:val="24"/>
          <w:rtl/>
        </w:rPr>
        <w:t>(</w:t>
      </w:r>
      <w:r>
        <w:rPr>
          <w:rFonts w:ascii="David" w:hAnsi="David" w:cs="David"/>
          <w:sz w:val="24"/>
          <w:szCs w:val="24"/>
          <w:rtl/>
        </w:rPr>
        <w:t xml:space="preserve">ר' פרוטוקול הדיון מיום 26.2.20, עמ' 1083, ש' 23-26, ש' 1-24), שאלת הכשירות לעמוד לדין מתבססת על </w:t>
      </w:r>
      <w:r w:rsidR="00164F04">
        <w:rPr>
          <w:rFonts w:ascii="David" w:hAnsi="David" w:cs="David" w:hint="cs"/>
          <w:sz w:val="24"/>
          <w:szCs w:val="24"/>
          <w:rtl/>
        </w:rPr>
        <w:t xml:space="preserve">בעיקרה על </w:t>
      </w:r>
      <w:r>
        <w:rPr>
          <w:rFonts w:ascii="David" w:hAnsi="David" w:cs="David"/>
          <w:sz w:val="24"/>
          <w:szCs w:val="24"/>
          <w:rtl/>
        </w:rPr>
        <w:t xml:space="preserve">הבדיקות שנערכו למשיבה </w:t>
      </w:r>
      <w:r w:rsidR="00164F04">
        <w:rPr>
          <w:rFonts w:ascii="David" w:hAnsi="David" w:cs="David" w:hint="cs"/>
          <w:sz w:val="24"/>
          <w:szCs w:val="24"/>
          <w:rtl/>
        </w:rPr>
        <w:t>ללא</w:t>
      </w:r>
      <w:r>
        <w:rPr>
          <w:rFonts w:ascii="David" w:hAnsi="David" w:cs="David"/>
          <w:sz w:val="24"/>
          <w:szCs w:val="24"/>
          <w:rtl/>
        </w:rPr>
        <w:t xml:space="preserve"> קשר לראיון עם בני המשפחה </w:t>
      </w:r>
      <w:r>
        <w:rPr>
          <w:rFonts w:ascii="Times New Roman" w:eastAsia="Times New Roman" w:hAnsi="Times New Roman" w:cs="David"/>
          <w:sz w:val="24"/>
          <w:szCs w:val="24"/>
          <w:rtl/>
        </w:rPr>
        <w:t>(</w:t>
      </w:r>
      <w:r>
        <w:rPr>
          <w:rFonts w:ascii="David" w:hAnsi="David" w:cs="David"/>
          <w:sz w:val="24"/>
          <w:szCs w:val="24"/>
          <w:rtl/>
        </w:rPr>
        <w:t xml:space="preserve">ר' פרוטוקול הדיון מיום 26.2.20, עמ' 1086-1087, ש' 12-26, ש' 1). לדבריו, המפגש עם המשפחה סייע להם לסגור את חוות הדעת הסופית </w:t>
      </w:r>
      <w:r>
        <w:rPr>
          <w:rFonts w:ascii="Times New Roman" w:eastAsia="Times New Roman" w:hAnsi="Times New Roman" w:cs="David"/>
          <w:sz w:val="24"/>
          <w:szCs w:val="24"/>
          <w:rtl/>
        </w:rPr>
        <w:t>(</w:t>
      </w:r>
      <w:r>
        <w:rPr>
          <w:rFonts w:ascii="David" w:hAnsi="David" w:cs="David"/>
          <w:sz w:val="24"/>
          <w:szCs w:val="24"/>
          <w:rtl/>
        </w:rPr>
        <w:t>ר' פרוטוקול הדיון מיום 26.2.20, עמ' 1088, ש' 13-14)</w:t>
      </w:r>
      <w:r>
        <w:rPr>
          <w:rFonts w:ascii="Times New Roman" w:eastAsia="Times New Roman" w:hAnsi="Times New Roman" w:cs="David"/>
          <w:sz w:val="24"/>
          <w:szCs w:val="24"/>
          <w:rtl/>
        </w:rPr>
        <w:t>.</w:t>
      </w:r>
    </w:p>
    <w:p w:rsidR="00732647" w:rsidRPr="00732647" w:rsidRDefault="00732647" w:rsidP="00732647">
      <w:pPr>
        <w:pStyle w:val="ad"/>
        <w:suppressLineNumbers/>
        <w:spacing w:before="120" w:after="120" w:line="360" w:lineRule="auto"/>
        <w:ind w:left="1434"/>
        <w:jc w:val="both"/>
        <w:rPr>
          <w:rFonts w:ascii="Times New Roman" w:eastAsia="Times New Roman" w:hAnsi="Times New Roman" w:cs="David"/>
          <w:sz w:val="12"/>
          <w:szCs w:val="12"/>
        </w:rPr>
      </w:pPr>
    </w:p>
    <w:p w:rsidR="00D85EDE" w:rsidRDefault="00D85EDE" w:rsidP="00164F04">
      <w:pPr>
        <w:pStyle w:val="ad"/>
        <w:suppressLineNumbers/>
        <w:spacing w:before="120" w:after="120" w:line="360" w:lineRule="auto"/>
        <w:ind w:left="1434"/>
        <w:jc w:val="both"/>
        <w:rPr>
          <w:rFonts w:ascii="David" w:hAnsi="David" w:cs="David"/>
          <w:sz w:val="24"/>
          <w:szCs w:val="24"/>
          <w:rtl/>
        </w:rPr>
      </w:pPr>
      <w:r>
        <w:rPr>
          <w:rFonts w:ascii="David" w:hAnsi="David" w:cs="David"/>
          <w:sz w:val="24"/>
          <w:szCs w:val="24"/>
          <w:rtl/>
        </w:rPr>
        <w:t xml:space="preserve"> ד"ר בן אפרים </w:t>
      </w:r>
      <w:r w:rsidR="00164F04">
        <w:rPr>
          <w:rFonts w:ascii="David" w:hAnsi="David" w:cs="David" w:hint="cs"/>
          <w:sz w:val="24"/>
          <w:szCs w:val="24"/>
          <w:rtl/>
        </w:rPr>
        <w:t>הסביר,</w:t>
      </w:r>
      <w:r>
        <w:rPr>
          <w:rFonts w:ascii="David" w:hAnsi="David" w:cs="David"/>
          <w:sz w:val="24"/>
          <w:szCs w:val="24"/>
          <w:rtl/>
        </w:rPr>
        <w:t xml:space="preserve"> כי לאחר כל מפגש עם המשיבה, הפאנל חשבו על הדברים ועד להגשת חוות הדעת הם היו פתוחים לכל אפשרות, לכן על אף </w:t>
      </w:r>
      <w:r w:rsidR="00164F04">
        <w:rPr>
          <w:rFonts w:ascii="David" w:hAnsi="David" w:cs="David" w:hint="cs"/>
          <w:sz w:val="24"/>
          <w:szCs w:val="24"/>
          <w:rtl/>
        </w:rPr>
        <w:t>ש</w:t>
      </w:r>
      <w:r>
        <w:rPr>
          <w:rFonts w:ascii="David" w:hAnsi="David" w:cs="David"/>
          <w:sz w:val="24"/>
          <w:szCs w:val="24"/>
          <w:rtl/>
        </w:rPr>
        <w:t xml:space="preserve">החל </w:t>
      </w:r>
      <w:r w:rsidR="00164F04">
        <w:rPr>
          <w:rFonts w:ascii="David" w:hAnsi="David" w:cs="David" w:hint="cs"/>
          <w:sz w:val="24"/>
          <w:szCs w:val="24"/>
          <w:rtl/>
        </w:rPr>
        <w:t>בכתיבת</w:t>
      </w:r>
      <w:r>
        <w:rPr>
          <w:rFonts w:ascii="David" w:hAnsi="David" w:cs="David"/>
          <w:sz w:val="24"/>
          <w:szCs w:val="24"/>
          <w:rtl/>
        </w:rPr>
        <w:t xml:space="preserve"> חוות הדעת לאחר הבדיקה השנייה, הוא השאיר אופציה לשנות א</w:t>
      </w:r>
      <w:r w:rsidR="00164F04">
        <w:rPr>
          <w:rFonts w:ascii="David" w:hAnsi="David" w:cs="David" w:hint="cs"/>
          <w:sz w:val="24"/>
          <w:szCs w:val="24"/>
          <w:rtl/>
        </w:rPr>
        <w:t>ו</w:t>
      </w:r>
      <w:r>
        <w:rPr>
          <w:rFonts w:ascii="David" w:hAnsi="David" w:cs="David"/>
          <w:sz w:val="24"/>
          <w:szCs w:val="24"/>
          <w:rtl/>
        </w:rPr>
        <w:t>ת</w:t>
      </w:r>
      <w:r w:rsidR="00164F04">
        <w:rPr>
          <w:rFonts w:ascii="David" w:hAnsi="David" w:cs="David" w:hint="cs"/>
          <w:sz w:val="24"/>
          <w:szCs w:val="24"/>
          <w:rtl/>
        </w:rPr>
        <w:t>ה</w:t>
      </w:r>
      <w:r>
        <w:rPr>
          <w:rFonts w:ascii="David" w:hAnsi="David" w:cs="David"/>
          <w:sz w:val="24"/>
          <w:szCs w:val="24"/>
          <w:rtl/>
        </w:rPr>
        <w:t xml:space="preserve"> בהתאם למה שיעלה מהמפגש עם משפחתה </w:t>
      </w:r>
      <w:r w:rsidR="00164F04">
        <w:rPr>
          <w:rFonts w:ascii="David" w:hAnsi="David" w:cs="David" w:hint="cs"/>
          <w:sz w:val="24"/>
          <w:szCs w:val="24"/>
          <w:rtl/>
        </w:rPr>
        <w:t>של המשיבה</w:t>
      </w:r>
      <w:r>
        <w:rPr>
          <w:rFonts w:ascii="David" w:hAnsi="David" w:cs="David"/>
          <w:sz w:val="24"/>
          <w:szCs w:val="24"/>
          <w:rtl/>
        </w:rPr>
        <w:t xml:space="preserve"> (פרוטוקול הדיון מיום 27.2.20, עמ'</w:t>
      </w:r>
      <w:r w:rsidR="00164F04">
        <w:rPr>
          <w:rFonts w:ascii="Arial" w:eastAsia="Times New Roman" w:hAnsi="Arial" w:cs="David"/>
          <w:sz w:val="24"/>
          <w:szCs w:val="24"/>
          <w:rtl/>
          <w:lang w:eastAsia="he-IL"/>
        </w:rPr>
        <w:t xml:space="preserve"> 1531)</w:t>
      </w:r>
      <w:r w:rsidR="00164F04">
        <w:rPr>
          <w:rFonts w:ascii="Arial" w:eastAsia="Times New Roman" w:hAnsi="Arial" w:cs="David" w:hint="cs"/>
          <w:sz w:val="24"/>
          <w:szCs w:val="24"/>
          <w:rtl/>
          <w:lang w:eastAsia="he-IL"/>
        </w:rPr>
        <w:t>. עוד</w:t>
      </w:r>
      <w:r>
        <w:rPr>
          <w:rFonts w:ascii="Arial" w:eastAsia="Times New Roman" w:hAnsi="Arial" w:cs="David"/>
          <w:sz w:val="24"/>
          <w:szCs w:val="24"/>
          <w:rtl/>
          <w:lang w:eastAsia="he-IL"/>
        </w:rPr>
        <w:t xml:space="preserve"> הוא מסר</w:t>
      </w:r>
      <w:r w:rsidR="00164F04">
        <w:rPr>
          <w:rFonts w:ascii="Arial" w:eastAsia="Times New Roman" w:hAnsi="Arial" w:cs="David" w:hint="cs"/>
          <w:sz w:val="24"/>
          <w:szCs w:val="24"/>
          <w:rtl/>
          <w:lang w:eastAsia="he-IL"/>
        </w:rPr>
        <w:t>,</w:t>
      </w:r>
      <w:r w:rsidR="00164F04">
        <w:rPr>
          <w:rFonts w:ascii="Arial" w:eastAsia="Times New Roman" w:hAnsi="Arial" w:cs="David"/>
          <w:sz w:val="24"/>
          <w:szCs w:val="24"/>
          <w:rtl/>
          <w:lang w:eastAsia="he-IL"/>
        </w:rPr>
        <w:t xml:space="preserve"> כי </w:t>
      </w:r>
      <w:r w:rsidR="00164F04">
        <w:rPr>
          <w:rFonts w:ascii="Arial" w:eastAsia="Times New Roman" w:hAnsi="Arial" w:cs="David" w:hint="cs"/>
          <w:sz w:val="24"/>
          <w:szCs w:val="24"/>
          <w:rtl/>
          <w:lang w:eastAsia="he-IL"/>
        </w:rPr>
        <w:t>לו</w:t>
      </w:r>
      <w:r>
        <w:rPr>
          <w:rFonts w:ascii="Arial" w:eastAsia="Times New Roman" w:hAnsi="Arial" w:cs="David"/>
          <w:sz w:val="24"/>
          <w:szCs w:val="24"/>
          <w:rtl/>
          <w:lang w:eastAsia="he-IL"/>
        </w:rPr>
        <w:t xml:space="preserve"> היה לו ספק </w:t>
      </w:r>
      <w:r w:rsidR="00164F04">
        <w:rPr>
          <w:rFonts w:ascii="Arial" w:eastAsia="Times New Roman" w:hAnsi="Arial" w:cs="David" w:hint="cs"/>
          <w:sz w:val="24"/>
          <w:szCs w:val="24"/>
          <w:rtl/>
          <w:lang w:eastAsia="he-IL"/>
        </w:rPr>
        <w:t>ה</w:t>
      </w:r>
      <w:r>
        <w:rPr>
          <w:rFonts w:ascii="Arial" w:eastAsia="Times New Roman" w:hAnsi="Arial" w:cs="David"/>
          <w:sz w:val="24"/>
          <w:szCs w:val="24"/>
          <w:rtl/>
          <w:lang w:eastAsia="he-IL"/>
        </w:rPr>
        <w:t xml:space="preserve">קטן </w:t>
      </w:r>
      <w:r w:rsidR="00164F04">
        <w:rPr>
          <w:rFonts w:ascii="Arial" w:eastAsia="Times New Roman" w:hAnsi="Arial" w:cs="David" w:hint="cs"/>
          <w:sz w:val="24"/>
          <w:szCs w:val="24"/>
          <w:rtl/>
          <w:lang w:eastAsia="he-IL"/>
        </w:rPr>
        <w:t xml:space="preserve">ביותר, </w:t>
      </w:r>
      <w:r>
        <w:rPr>
          <w:rFonts w:ascii="Arial" w:eastAsia="Times New Roman" w:hAnsi="Arial" w:cs="David"/>
          <w:sz w:val="24"/>
          <w:szCs w:val="24"/>
          <w:rtl/>
          <w:lang w:eastAsia="he-IL"/>
        </w:rPr>
        <w:t xml:space="preserve">לאחר המפגש עם בני המשפחה של המשיבה, </w:t>
      </w:r>
      <w:r w:rsidR="00164F04">
        <w:rPr>
          <w:rFonts w:ascii="Arial" w:eastAsia="Times New Roman" w:hAnsi="Arial" w:cs="David" w:hint="cs"/>
          <w:sz w:val="24"/>
          <w:szCs w:val="24"/>
          <w:rtl/>
          <w:lang w:eastAsia="he-IL"/>
        </w:rPr>
        <w:t>וכי יש צורך המשך הבדיקה, הרי ש</w:t>
      </w:r>
      <w:r>
        <w:rPr>
          <w:rFonts w:ascii="Arial" w:eastAsia="Times New Roman" w:hAnsi="Arial" w:cs="David"/>
          <w:sz w:val="24"/>
          <w:szCs w:val="24"/>
          <w:rtl/>
          <w:lang w:eastAsia="he-IL"/>
        </w:rPr>
        <w:t>היה מבקש ארכה  להגשת חוות הדעת</w:t>
      </w:r>
      <w:r>
        <w:rPr>
          <w:rFonts w:ascii="David" w:hAnsi="David" w:cs="David"/>
          <w:sz w:val="24"/>
          <w:szCs w:val="24"/>
          <w:rtl/>
        </w:rPr>
        <w:t>(פרוטוקול הדיון מיום 27.2.20, עמ' 1532, ש' 10-28)</w:t>
      </w:r>
      <w:r w:rsidR="00164F04">
        <w:rPr>
          <w:rFonts w:ascii="David" w:hAnsi="David" w:cs="David" w:hint="cs"/>
          <w:sz w:val="24"/>
          <w:szCs w:val="24"/>
          <w:rtl/>
        </w:rPr>
        <w:t>.</w:t>
      </w:r>
    </w:p>
    <w:p w:rsidR="00164F04" w:rsidRPr="00164F04" w:rsidRDefault="00164F04" w:rsidP="00164F04">
      <w:pPr>
        <w:pStyle w:val="ad"/>
        <w:suppressLineNumbers/>
        <w:spacing w:before="120" w:after="120" w:line="360" w:lineRule="auto"/>
        <w:ind w:left="1434"/>
        <w:jc w:val="both"/>
        <w:rPr>
          <w:rFonts w:ascii="David" w:hAnsi="David" w:cs="David"/>
          <w:sz w:val="12"/>
          <w:szCs w:val="12"/>
          <w:rtl/>
        </w:rPr>
      </w:pPr>
    </w:p>
    <w:p w:rsidR="00D85EDE" w:rsidRDefault="00D85EDE" w:rsidP="00164F04">
      <w:pPr>
        <w:pStyle w:val="ad"/>
        <w:numPr>
          <w:ilvl w:val="1"/>
          <w:numId w:val="1"/>
        </w:numPr>
        <w:suppressLineNumbers/>
        <w:spacing w:before="120" w:after="120" w:line="360" w:lineRule="auto"/>
        <w:ind w:left="1434" w:hanging="357"/>
        <w:jc w:val="both"/>
        <w:rPr>
          <w:rFonts w:ascii="David" w:eastAsia="Times New Roman" w:hAnsi="David" w:cs="David"/>
          <w:sz w:val="24"/>
          <w:szCs w:val="24"/>
        </w:rPr>
      </w:pPr>
      <w:r>
        <w:rPr>
          <w:rFonts w:ascii="David" w:hAnsi="David" w:cs="David"/>
          <w:sz w:val="24"/>
          <w:szCs w:val="24"/>
          <w:rtl/>
        </w:rPr>
        <w:t>המומחים העידו</w:t>
      </w:r>
      <w:r w:rsidR="00164F04">
        <w:rPr>
          <w:rFonts w:ascii="David" w:hAnsi="David" w:cs="David" w:hint="cs"/>
          <w:sz w:val="24"/>
          <w:szCs w:val="24"/>
          <w:rtl/>
        </w:rPr>
        <w:t>,</w:t>
      </w:r>
      <w:r>
        <w:rPr>
          <w:rFonts w:ascii="David" w:hAnsi="David" w:cs="David"/>
          <w:sz w:val="24"/>
          <w:szCs w:val="24"/>
          <w:rtl/>
        </w:rPr>
        <w:t xml:space="preserve"> כי לא הייתה בינ</w:t>
      </w:r>
      <w:r w:rsidR="00164F04">
        <w:rPr>
          <w:rFonts w:ascii="David" w:hAnsi="David" w:cs="David" w:hint="cs"/>
          <w:sz w:val="24"/>
          <w:szCs w:val="24"/>
          <w:rtl/>
        </w:rPr>
        <w:t>י</w:t>
      </w:r>
      <w:r>
        <w:rPr>
          <w:rFonts w:ascii="David" w:hAnsi="David" w:cs="David"/>
          <w:sz w:val="24"/>
          <w:szCs w:val="24"/>
          <w:rtl/>
        </w:rPr>
        <w:t xml:space="preserve">הם </w:t>
      </w:r>
      <w:r w:rsidR="00164F04">
        <w:rPr>
          <w:rFonts w:ascii="David" w:hAnsi="David" w:cs="David" w:hint="cs"/>
          <w:sz w:val="24"/>
          <w:szCs w:val="24"/>
          <w:rtl/>
        </w:rPr>
        <w:t>מחלוקת</w:t>
      </w:r>
      <w:r>
        <w:rPr>
          <w:rFonts w:ascii="David" w:hAnsi="David" w:cs="David"/>
          <w:sz w:val="24"/>
          <w:szCs w:val="24"/>
          <w:rtl/>
        </w:rPr>
        <w:t xml:space="preserve"> עת עריכת הבדיקות למשיבה, אלא הייתה הסכמה פה אחד </w:t>
      </w:r>
      <w:r>
        <w:rPr>
          <w:rFonts w:ascii="David" w:eastAsia="Times New Roman" w:hAnsi="David" w:cs="David"/>
          <w:sz w:val="24"/>
          <w:szCs w:val="24"/>
          <w:rtl/>
        </w:rPr>
        <w:t xml:space="preserve">(ר' עדותה של ד"ר אייזקס פרוטוקול הדיון מיום 26.2.20, עמ' 904, ש' 8-17, </w:t>
      </w:r>
      <w:r>
        <w:rPr>
          <w:rFonts w:ascii="David" w:hAnsi="David" w:cs="David"/>
          <w:sz w:val="24"/>
          <w:szCs w:val="24"/>
          <w:rtl/>
        </w:rPr>
        <w:t>ר' עדותו של ד"ר רוזנצוייג פרוטוקול הדיון מיום 26.2.20, עמ' 1064, ש' 16-23).</w:t>
      </w:r>
    </w:p>
    <w:p w:rsidR="00CC6EFB" w:rsidRPr="00CC6EFB" w:rsidRDefault="00CC6EFB" w:rsidP="00CC6EFB">
      <w:pPr>
        <w:pStyle w:val="ad"/>
        <w:suppressLineNumbers/>
        <w:spacing w:before="120" w:after="120" w:line="360" w:lineRule="auto"/>
        <w:ind w:left="1434"/>
        <w:jc w:val="both"/>
        <w:rPr>
          <w:rFonts w:ascii="David" w:eastAsia="Times New Roman" w:hAnsi="David" w:cs="David"/>
          <w:sz w:val="12"/>
          <w:szCs w:val="12"/>
        </w:rPr>
      </w:pPr>
    </w:p>
    <w:p w:rsidR="00D85EDE" w:rsidRPr="00874988" w:rsidRDefault="00D85EDE" w:rsidP="00874988">
      <w:pPr>
        <w:numPr>
          <w:ilvl w:val="0"/>
          <w:numId w:val="1"/>
        </w:numPr>
        <w:suppressLineNumbers/>
        <w:spacing w:before="120" w:after="120" w:line="360" w:lineRule="auto"/>
        <w:ind w:left="227" w:hanging="284"/>
        <w:contextualSpacing/>
        <w:jc w:val="both"/>
        <w:rPr>
          <w:rFonts w:ascii="David" w:eastAsiaTheme="minorHAnsi" w:hAnsi="David"/>
        </w:rPr>
      </w:pPr>
      <w:r>
        <w:rPr>
          <w:rFonts w:ascii="David" w:hAnsi="David"/>
          <w:rtl/>
        </w:rPr>
        <w:t>טענה נוספת שהעלו ב"כ המשיבה כהמשכו של הנושא הנדון היא</w:t>
      </w:r>
      <w:r w:rsidR="001F009D">
        <w:rPr>
          <w:rFonts w:ascii="David" w:hAnsi="David" w:hint="cs"/>
          <w:rtl/>
        </w:rPr>
        <w:t>,</w:t>
      </w:r>
      <w:r>
        <w:rPr>
          <w:rFonts w:ascii="David" w:hAnsi="David"/>
          <w:rtl/>
        </w:rPr>
        <w:t xml:space="preserve"> כי עיון בפרק הראשון בחוות הדעת שעניינו "סקירת חומרים" מלמד, כי הדו</w:t>
      </w:r>
      <w:r w:rsidR="007E59BA">
        <w:rPr>
          <w:rFonts w:ascii="David" w:hAnsi="David" w:hint="cs"/>
          <w:rtl/>
        </w:rPr>
        <w:t>"</w:t>
      </w:r>
      <w:r>
        <w:rPr>
          <w:rFonts w:ascii="David" w:hAnsi="David"/>
          <w:rtl/>
        </w:rPr>
        <w:t xml:space="preserve">חות הסיעודיים שנערכו למשיבה בבית חולים </w:t>
      </w:r>
      <w:r w:rsidR="007E59BA">
        <w:rPr>
          <w:rFonts w:ascii="David" w:hAnsi="David" w:hint="cs"/>
          <w:rtl/>
        </w:rPr>
        <w:t>"</w:t>
      </w:r>
      <w:r>
        <w:rPr>
          <w:rFonts w:ascii="David" w:hAnsi="David"/>
          <w:rtl/>
        </w:rPr>
        <w:t>איתנים</w:t>
      </w:r>
      <w:r w:rsidR="007E59BA">
        <w:rPr>
          <w:rFonts w:ascii="David" w:hAnsi="David" w:hint="cs"/>
          <w:rtl/>
        </w:rPr>
        <w:t>"</w:t>
      </w:r>
      <w:r>
        <w:rPr>
          <w:rFonts w:ascii="David" w:hAnsi="David"/>
          <w:rtl/>
        </w:rPr>
        <w:t>, תפסו בו חלק מרכזי ביותר ואלה מפורטים על פני למעלה מעמוד, נושא זה מקבל חשיבות מיוחדת נוכח עדויות המומחים לפיהן</w:t>
      </w:r>
      <w:r w:rsidR="001F009D">
        <w:rPr>
          <w:rFonts w:ascii="David" w:hAnsi="David" w:hint="cs"/>
          <w:rtl/>
        </w:rPr>
        <w:t>,</w:t>
      </w:r>
      <w:r>
        <w:rPr>
          <w:rFonts w:ascii="David" w:hAnsi="David"/>
          <w:rtl/>
        </w:rPr>
        <w:t xml:space="preserve"> הם לא ראו צורך לבצע הסתכלות נוספת, בין היתר</w:t>
      </w:r>
      <w:r w:rsidR="007E59BA">
        <w:rPr>
          <w:rFonts w:ascii="David" w:hAnsi="David" w:hint="cs"/>
          <w:rtl/>
        </w:rPr>
        <w:t>,</w:t>
      </w:r>
      <w:r>
        <w:rPr>
          <w:rFonts w:ascii="David" w:hAnsi="David"/>
          <w:rtl/>
        </w:rPr>
        <w:t xml:space="preserve"> משום שההסתכלות שבוצעה ב</w:t>
      </w:r>
      <w:r w:rsidR="007E59BA">
        <w:rPr>
          <w:rFonts w:ascii="David" w:hAnsi="David" w:hint="cs"/>
          <w:rtl/>
        </w:rPr>
        <w:t>"</w:t>
      </w:r>
      <w:r>
        <w:rPr>
          <w:rFonts w:ascii="David" w:hAnsi="David"/>
          <w:rtl/>
        </w:rPr>
        <w:t>איתנים</w:t>
      </w:r>
      <w:r w:rsidR="007E59BA">
        <w:rPr>
          <w:rFonts w:ascii="David" w:hAnsi="David" w:hint="cs"/>
          <w:rtl/>
        </w:rPr>
        <w:t>"</w:t>
      </w:r>
      <w:r>
        <w:rPr>
          <w:rFonts w:ascii="David" w:hAnsi="David"/>
          <w:rtl/>
        </w:rPr>
        <w:t xml:space="preserve"> סיפקה אותם. לטענת ב"כ המשיבה, כפי ש</w:t>
      </w:r>
      <w:r w:rsidR="001F009D">
        <w:rPr>
          <w:rFonts w:ascii="David" w:hAnsi="David" w:hint="cs"/>
          <w:rtl/>
        </w:rPr>
        <w:t>טענו גם</w:t>
      </w:r>
      <w:r>
        <w:rPr>
          <w:rFonts w:ascii="David" w:hAnsi="David"/>
          <w:rtl/>
        </w:rPr>
        <w:t xml:space="preserve"> בעבר, אין כל הבדל מהותי בין ממצאי הדוחות הסיעודיים במסגרת הסיבוב השני עליהם סמכו חברי הפאנל את ידיהם וקרבו אותם למסקנה</w:t>
      </w:r>
      <w:r w:rsidR="001F009D">
        <w:rPr>
          <w:rFonts w:ascii="David" w:hAnsi="David" w:hint="cs"/>
          <w:rtl/>
        </w:rPr>
        <w:t>,</w:t>
      </w:r>
      <w:r>
        <w:rPr>
          <w:rFonts w:ascii="David" w:hAnsi="David"/>
          <w:rtl/>
        </w:rPr>
        <w:t xml:space="preserve"> כי המשיבה מתחזה לחולת נפש לבין הדוחות הסיעודיים במסגרת הסיבוב הראשון, אשר הובילו את המומחים למסקנה הפוכה לפיה המשיבה חולת נפש ואינה כשירה לעמוד לדין. אני סבורה כי </w:t>
      </w:r>
      <w:r w:rsidR="001F009D">
        <w:rPr>
          <w:rFonts w:ascii="David" w:hAnsi="David" w:hint="cs"/>
          <w:rtl/>
        </w:rPr>
        <w:t>דין הטענה להידחות.</w:t>
      </w:r>
      <w:r>
        <w:rPr>
          <w:rFonts w:ascii="David" w:hAnsi="David"/>
          <w:rtl/>
        </w:rPr>
        <w:t xml:space="preserve"> חברי הפאנל עת שערכו את חוות הדעת התחשבו בדו</w:t>
      </w:r>
      <w:r w:rsidR="007E59BA">
        <w:rPr>
          <w:rFonts w:ascii="David" w:hAnsi="David" w:hint="cs"/>
          <w:rtl/>
        </w:rPr>
        <w:t>"</w:t>
      </w:r>
      <w:r>
        <w:rPr>
          <w:rFonts w:ascii="David" w:hAnsi="David"/>
          <w:rtl/>
        </w:rPr>
        <w:t>חות הסיעודיים ובחומר הרפואי אשר עמדו לנגד, ושקלו נתון זה</w:t>
      </w:r>
      <w:r w:rsidR="00B339E8">
        <w:rPr>
          <w:rFonts w:ascii="David" w:hAnsi="David" w:hint="cs"/>
          <w:rtl/>
        </w:rPr>
        <w:t xml:space="preserve"> בנוסף לנתונים רבים אחרים,</w:t>
      </w:r>
      <w:r>
        <w:rPr>
          <w:rFonts w:ascii="David" w:hAnsi="David"/>
          <w:rtl/>
        </w:rPr>
        <w:t xml:space="preserve"> עת קבעו כי המשיבה </w:t>
      </w:r>
      <w:r w:rsidR="00B339E8">
        <w:rPr>
          <w:rFonts w:ascii="David" w:hAnsi="David" w:hint="cs"/>
          <w:rtl/>
        </w:rPr>
        <w:t>יכולה</w:t>
      </w:r>
      <w:r>
        <w:rPr>
          <w:rFonts w:ascii="David" w:hAnsi="David"/>
          <w:rtl/>
        </w:rPr>
        <w:t xml:space="preserve"> לעמוד לדין והדגש </w:t>
      </w:r>
      <w:r w:rsidR="00B339E8">
        <w:rPr>
          <w:rFonts w:ascii="David" w:hAnsi="David" w:hint="cs"/>
          <w:rtl/>
        </w:rPr>
        <w:t>צריך להיות על כך</w:t>
      </w:r>
      <w:r>
        <w:rPr>
          <w:rFonts w:ascii="David" w:hAnsi="David"/>
          <w:rtl/>
        </w:rPr>
        <w:t xml:space="preserve"> שהם התייחסו לנתונים אל</w:t>
      </w:r>
      <w:r w:rsidR="00B339E8">
        <w:rPr>
          <w:rFonts w:ascii="David" w:hAnsi="David" w:hint="cs"/>
          <w:rtl/>
        </w:rPr>
        <w:t>ה בגדרי חוות דעתם. המשקל המרכזי ניתן לבדיקות שערכו הם עצמם למשיבה</w:t>
      </w:r>
      <w:r>
        <w:rPr>
          <w:rFonts w:ascii="David" w:hAnsi="David"/>
          <w:rtl/>
        </w:rPr>
        <w:t xml:space="preserve">, </w:t>
      </w:r>
      <w:r w:rsidR="00B339E8">
        <w:rPr>
          <w:rFonts w:ascii="David" w:hAnsi="David" w:hint="cs"/>
          <w:rtl/>
        </w:rPr>
        <w:t xml:space="preserve">והם אינם צריכים </w:t>
      </w:r>
      <w:r>
        <w:rPr>
          <w:rFonts w:ascii="David" w:hAnsi="David"/>
          <w:rtl/>
        </w:rPr>
        <w:t xml:space="preserve">לפרש </w:t>
      </w:r>
      <w:r w:rsidR="00874988">
        <w:rPr>
          <w:rFonts w:ascii="David" w:hAnsi="David" w:hint="cs"/>
          <w:rtl/>
        </w:rPr>
        <w:t xml:space="preserve">מדוע </w:t>
      </w:r>
      <w:r w:rsidR="00874988">
        <w:rPr>
          <w:rFonts w:ascii="David" w:hAnsi="David"/>
          <w:rtl/>
        </w:rPr>
        <w:t xml:space="preserve">המומחים האחרים </w:t>
      </w:r>
      <w:r w:rsidR="00874988">
        <w:rPr>
          <w:rFonts w:ascii="David" w:hAnsi="David" w:hint="cs"/>
          <w:rtl/>
        </w:rPr>
        <w:t xml:space="preserve">הגיעו למסקנה שונה </w:t>
      </w:r>
      <w:r>
        <w:rPr>
          <w:rFonts w:ascii="David" w:hAnsi="David"/>
          <w:rtl/>
        </w:rPr>
        <w:t>לגבי המשיבה בסיבוב הראשון ובסיבוב השני</w:t>
      </w:r>
      <w:r w:rsidR="00874988">
        <w:rPr>
          <w:rFonts w:ascii="David" w:hAnsi="David" w:hint="cs"/>
          <w:rtl/>
        </w:rPr>
        <w:t>,</w:t>
      </w:r>
      <w:r>
        <w:rPr>
          <w:rFonts w:ascii="David" w:hAnsi="David"/>
          <w:rtl/>
        </w:rPr>
        <w:t xml:space="preserve"> כפי שהשיבו המומחים בחקירתם: </w:t>
      </w:r>
      <w:r>
        <w:rPr>
          <w:rFonts w:ascii="David" w:hAnsi="David"/>
          <w:b/>
          <w:bCs/>
          <w:rtl/>
        </w:rPr>
        <w:t>"אני לא יודעת כל מה שהיה לפני כן ולפני הבדיקה שלי</w:t>
      </w:r>
      <w:r w:rsidR="00874988">
        <w:rPr>
          <w:rFonts w:ascii="David" w:hAnsi="David" w:hint="cs"/>
          <w:b/>
          <w:bCs/>
          <w:rtl/>
        </w:rPr>
        <w:t>...</w:t>
      </w:r>
      <w:r>
        <w:rPr>
          <w:rFonts w:ascii="David" w:hAnsi="David"/>
          <w:b/>
          <w:bCs/>
          <w:rtl/>
        </w:rPr>
        <w:t>" "לא, אני לא יכולה לדבר בשם אחרים על מה שהם בדקו ומה לא" "זה החומר שעמד בפנינו וזה מה שבחנו</w:t>
      </w:r>
      <w:r w:rsidR="00874988">
        <w:rPr>
          <w:rFonts w:ascii="David" w:hAnsi="David" w:hint="cs"/>
          <w:b/>
          <w:bCs/>
          <w:rtl/>
        </w:rPr>
        <w:t>...</w:t>
      </w:r>
      <w:r>
        <w:rPr>
          <w:rFonts w:ascii="David" w:hAnsi="David"/>
          <w:b/>
          <w:bCs/>
          <w:rtl/>
        </w:rPr>
        <w:t>"  "על סמך הבדיקה שלנו, שעל סמך הבדיקה שלנו מגיעים למסקנות</w:t>
      </w:r>
      <w:r w:rsidR="00874988">
        <w:rPr>
          <w:rFonts w:ascii="David" w:hAnsi="David" w:hint="cs"/>
          <w:b/>
          <w:bCs/>
          <w:rtl/>
        </w:rPr>
        <w:t>...</w:t>
      </w:r>
      <w:r>
        <w:rPr>
          <w:rFonts w:ascii="David" w:hAnsi="David"/>
          <w:b/>
          <w:bCs/>
          <w:rtl/>
        </w:rPr>
        <w:t>"</w:t>
      </w:r>
      <w:r w:rsidR="00874988">
        <w:rPr>
          <w:rFonts w:ascii="David" w:hAnsi="David" w:hint="cs"/>
          <w:b/>
          <w:bCs/>
          <w:rtl/>
        </w:rPr>
        <w:t xml:space="preserve"> </w:t>
      </w:r>
      <w:r>
        <w:rPr>
          <w:rFonts w:ascii="David" w:hAnsi="David"/>
          <w:b/>
          <w:bCs/>
          <w:rtl/>
        </w:rPr>
        <w:t>"היה מספיק חומר בחוות הדעת וגם אם היו כאלה כמו שאתה אומר שלא נקבעה כשירה, לא היה אבחנות מבתי חולים של מחלת נפש במובן המשפטי של המילה"</w:t>
      </w:r>
      <w:r>
        <w:rPr>
          <w:rFonts w:ascii="David" w:hAnsi="David"/>
          <w:rtl/>
        </w:rPr>
        <w:t xml:space="preserve"> (ר' עדותה של ד"ר אייזקס, פרוטוקול הדיון מיום 26.2.20, עמ' 920 ש' 11 עד עמ' 923 ש' 13) </w:t>
      </w:r>
      <w:r>
        <w:rPr>
          <w:rFonts w:ascii="David" w:hAnsi="David"/>
          <w:b/>
          <w:bCs/>
          <w:rtl/>
        </w:rPr>
        <w:t>"המומחים שפירשו או החליטו את זה אחרת, הם צריכים להסביר את זה"</w:t>
      </w:r>
      <w:r>
        <w:rPr>
          <w:rFonts w:ascii="David" w:hAnsi="David"/>
          <w:rtl/>
        </w:rPr>
        <w:t xml:space="preserve"> (ר' עדותו של ד"ר רוזנצוויג פרוטוקול הדיון מיום 26.2.20, עמ' 1082, ש' 14-20)</w:t>
      </w:r>
      <w:r w:rsidR="00874988">
        <w:rPr>
          <w:rFonts w:ascii="David" w:hAnsi="David" w:hint="cs"/>
          <w:rtl/>
        </w:rPr>
        <w:t>.</w:t>
      </w:r>
    </w:p>
    <w:p w:rsidR="00874988" w:rsidRPr="00874988" w:rsidRDefault="00874988" w:rsidP="00874988">
      <w:pPr>
        <w:suppressLineNumbers/>
        <w:spacing w:before="120" w:after="120" w:line="360" w:lineRule="auto"/>
        <w:ind w:left="227"/>
        <w:contextualSpacing/>
        <w:jc w:val="both"/>
        <w:rPr>
          <w:rFonts w:ascii="David" w:eastAsiaTheme="minorHAnsi" w:hAnsi="David"/>
          <w:sz w:val="12"/>
          <w:szCs w:val="12"/>
          <w:rtl/>
        </w:rPr>
      </w:pPr>
    </w:p>
    <w:p w:rsidR="00D85EDE" w:rsidRPr="008A23AE" w:rsidRDefault="00874988" w:rsidP="00A8644A">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 xml:space="preserve">לאור </w:t>
      </w:r>
      <w:r w:rsidR="00D85EDE">
        <w:rPr>
          <w:rFonts w:ascii="David" w:hAnsi="David"/>
          <w:rtl/>
        </w:rPr>
        <w:t>האמור</w:t>
      </w:r>
      <w:r>
        <w:rPr>
          <w:rFonts w:ascii="David" w:hAnsi="David" w:hint="cs"/>
          <w:rtl/>
        </w:rPr>
        <w:t xml:space="preserve"> לעיל</w:t>
      </w:r>
      <w:r w:rsidR="00D85EDE">
        <w:rPr>
          <w:rFonts w:ascii="David" w:hAnsi="David"/>
          <w:rtl/>
        </w:rPr>
        <w:t>, אני סבורה כי חברי הפאנל ערכו את חוות דעתם במקצועיות ו</w:t>
      </w:r>
      <w:r>
        <w:rPr>
          <w:rFonts w:ascii="David" w:hAnsi="David" w:hint="cs"/>
          <w:rtl/>
        </w:rPr>
        <w:t>לא התרשמתי כי</w:t>
      </w:r>
      <w:r>
        <w:rPr>
          <w:rFonts w:ascii="David" w:hAnsi="David"/>
          <w:rtl/>
        </w:rPr>
        <w:t xml:space="preserve"> מסקנתם נקבעה מראש</w:t>
      </w:r>
      <w:r>
        <w:rPr>
          <w:rFonts w:ascii="David" w:hAnsi="David" w:hint="cs"/>
          <w:rtl/>
        </w:rPr>
        <w:t>.</w:t>
      </w:r>
      <w:r w:rsidR="00D85EDE">
        <w:rPr>
          <w:rFonts w:ascii="David" w:hAnsi="David"/>
          <w:rtl/>
        </w:rPr>
        <w:t xml:space="preserve"> הם התרשמו מהמשיבה באופן בלתי אמצעי </w:t>
      </w:r>
      <w:r>
        <w:rPr>
          <w:rFonts w:ascii="David" w:hAnsi="David" w:hint="cs"/>
          <w:rtl/>
        </w:rPr>
        <w:t>למשך שעות ארוכות בשלושה מועדים שונים</w:t>
      </w:r>
      <w:r w:rsidR="00D85EDE">
        <w:rPr>
          <w:rFonts w:ascii="David" w:hAnsi="David"/>
          <w:rtl/>
        </w:rPr>
        <w:t xml:space="preserve">, </w:t>
      </w:r>
      <w:r>
        <w:rPr>
          <w:rFonts w:ascii="David" w:hAnsi="David" w:hint="cs"/>
          <w:rtl/>
        </w:rPr>
        <w:t>המשיבה שיתפה עימם פעולה באופן חלקי בע</w:t>
      </w:r>
      <w:r w:rsidR="00614036">
        <w:rPr>
          <w:rFonts w:ascii="David" w:hAnsi="David" w:hint="cs"/>
          <w:rtl/>
        </w:rPr>
        <w:t xml:space="preserve">ת הבדיקה הקלינית, </w:t>
      </w:r>
      <w:r w:rsidR="00D85EDE">
        <w:rPr>
          <w:rFonts w:ascii="David" w:hAnsi="David"/>
          <w:rtl/>
        </w:rPr>
        <w:t>וזאת בשונה מחוות דעתם של ד"ר ברש וד"ר ארגו, עמם המשיבה לא שיתפה פעולה כלל</w:t>
      </w:r>
      <w:r w:rsidR="00614036">
        <w:rPr>
          <w:rFonts w:ascii="David" w:hAnsi="David" w:hint="cs"/>
          <w:rtl/>
        </w:rPr>
        <w:t>,</w:t>
      </w:r>
      <w:r w:rsidR="00D85EDE">
        <w:rPr>
          <w:rFonts w:ascii="David" w:hAnsi="David"/>
          <w:rtl/>
        </w:rPr>
        <w:t xml:space="preserve"> ועל כן קבעו כי לא ניתן לקבוע את כשירותה הדיונית על סמך תמונה קלינית</w:t>
      </w:r>
      <w:r w:rsidR="00614036">
        <w:rPr>
          <w:rFonts w:ascii="David" w:hAnsi="David" w:hint="cs"/>
          <w:rtl/>
        </w:rPr>
        <w:t>,</w:t>
      </w:r>
      <w:r w:rsidR="00D85EDE">
        <w:rPr>
          <w:rFonts w:ascii="David" w:hAnsi="David"/>
          <w:rtl/>
        </w:rPr>
        <w:t xml:space="preserve"> אלא על בסיס החומר הרפואי והראיות</w:t>
      </w:r>
      <w:r w:rsidR="00614036">
        <w:rPr>
          <w:rFonts w:ascii="David" w:hAnsi="David" w:hint="cs"/>
          <w:rtl/>
        </w:rPr>
        <w:t>.</w:t>
      </w:r>
      <w:r w:rsidR="00614036">
        <w:rPr>
          <w:rFonts w:ascii="David" w:hAnsi="David"/>
          <w:rtl/>
        </w:rPr>
        <w:t xml:space="preserve"> </w:t>
      </w:r>
      <w:r w:rsidR="00614036">
        <w:rPr>
          <w:rFonts w:ascii="David" w:hAnsi="David" w:hint="cs"/>
          <w:rtl/>
        </w:rPr>
        <w:t>גם</w:t>
      </w:r>
      <w:r w:rsidR="00D85EDE">
        <w:rPr>
          <w:rFonts w:ascii="David" w:hAnsi="David"/>
          <w:rtl/>
        </w:rPr>
        <w:t xml:space="preserve"> חוות דעתם של ד"ר צ'רנס וד"ר לובין מיום </w:t>
      </w:r>
      <w:r w:rsidR="00961365">
        <w:rPr>
          <w:rFonts w:ascii="David" w:hAnsi="David" w:hint="cs"/>
          <w:rtl/>
        </w:rPr>
        <w:t xml:space="preserve">4.4.16 </w:t>
      </w:r>
      <w:r w:rsidR="00D85EDE">
        <w:rPr>
          <w:rFonts w:ascii="David" w:hAnsi="David"/>
          <w:rtl/>
        </w:rPr>
        <w:t>מבוססת על שני מפגשים בה</w:t>
      </w:r>
      <w:r w:rsidR="00961365">
        <w:rPr>
          <w:rFonts w:ascii="David" w:hAnsi="David" w:hint="cs"/>
          <w:rtl/>
        </w:rPr>
        <w:t>ם</w:t>
      </w:r>
      <w:r w:rsidR="00D85EDE">
        <w:rPr>
          <w:rFonts w:ascii="David" w:hAnsi="David"/>
          <w:rtl/>
        </w:rPr>
        <w:t xml:space="preserve"> המשיבה שיתפה שיתוף פעולה דל כאשר הבדיקה הקלינית </w:t>
      </w:r>
      <w:r w:rsidR="00A8644A">
        <w:rPr>
          <w:rFonts w:ascii="David" w:hAnsi="David" w:hint="cs"/>
          <w:rtl/>
        </w:rPr>
        <w:t>היתה</w:t>
      </w:r>
      <w:r w:rsidR="00D85EDE">
        <w:rPr>
          <w:rFonts w:ascii="David" w:hAnsi="David"/>
          <w:rtl/>
        </w:rPr>
        <w:t xml:space="preserve"> הכלי </w:t>
      </w:r>
      <w:r w:rsidR="00A8644A">
        <w:rPr>
          <w:rFonts w:ascii="David" w:hAnsi="David" w:hint="cs"/>
          <w:rtl/>
        </w:rPr>
        <w:t>המרכזי להערכת מצבה. גם בעניינינו</w:t>
      </w:r>
      <w:r w:rsidR="007E59BA">
        <w:rPr>
          <w:rFonts w:ascii="David" w:hAnsi="David" w:hint="cs"/>
          <w:rtl/>
        </w:rPr>
        <w:t>,</w:t>
      </w:r>
      <w:r w:rsidR="00A8644A">
        <w:rPr>
          <w:rFonts w:ascii="David" w:hAnsi="David" w:hint="cs"/>
          <w:rtl/>
        </w:rPr>
        <w:t xml:space="preserve"> הכלי המרכזי </w:t>
      </w:r>
      <w:r w:rsidR="00D85EDE">
        <w:rPr>
          <w:rFonts w:ascii="David" w:hAnsi="David"/>
          <w:rtl/>
        </w:rPr>
        <w:t xml:space="preserve">בו השתמשו חברי הפאנל על מנת להעריך את מצבה של המשיבה </w:t>
      </w:r>
      <w:r w:rsidR="00A8644A">
        <w:rPr>
          <w:rFonts w:ascii="David" w:hAnsi="David" w:hint="cs"/>
          <w:rtl/>
        </w:rPr>
        <w:t>היתה הבדיקה הקלינית</w:t>
      </w:r>
      <w:r w:rsidR="00D85EDE">
        <w:rPr>
          <w:rFonts w:ascii="David" w:hAnsi="David"/>
          <w:rtl/>
        </w:rPr>
        <w:t>(ר' פרוטוקול הדיון מ</w:t>
      </w:r>
      <w:r w:rsidR="00A8644A">
        <w:rPr>
          <w:rFonts w:ascii="David" w:hAnsi="David"/>
          <w:rtl/>
        </w:rPr>
        <w:t xml:space="preserve">יום 26.2.20, עמ' 971, ש' 2-17, </w:t>
      </w:r>
      <w:r w:rsidR="00A8644A">
        <w:rPr>
          <w:rFonts w:ascii="David" w:hAnsi="David" w:hint="cs"/>
          <w:rtl/>
        </w:rPr>
        <w:t xml:space="preserve">וכן </w:t>
      </w:r>
      <w:r w:rsidR="00D85EDE">
        <w:rPr>
          <w:rFonts w:ascii="David" w:hAnsi="David"/>
          <w:rtl/>
        </w:rPr>
        <w:t>פרוטוקול הדיו</w:t>
      </w:r>
      <w:r w:rsidR="00961365">
        <w:rPr>
          <w:rFonts w:ascii="David" w:hAnsi="David"/>
          <w:rtl/>
        </w:rPr>
        <w:t>ן מיום 26.2.20, עמ' 1073, ש' 2)</w:t>
      </w:r>
      <w:r w:rsidR="00A8644A">
        <w:rPr>
          <w:rFonts w:ascii="David" w:hAnsi="David" w:hint="cs"/>
          <w:rtl/>
        </w:rPr>
        <w:t xml:space="preserve">, </w:t>
      </w:r>
      <w:r w:rsidR="00D85EDE">
        <w:rPr>
          <w:rFonts w:ascii="David" w:hAnsi="David"/>
          <w:rtl/>
        </w:rPr>
        <w:t>זאת בנוסף להתרשמותם מבני המשפחה וקריאת כל החומר הרפואי והראייתי</w:t>
      </w:r>
      <w:r w:rsidR="00A8644A">
        <w:rPr>
          <w:rFonts w:ascii="David" w:hAnsi="David" w:hint="cs"/>
          <w:rtl/>
        </w:rPr>
        <w:t>.בנוסף</w:t>
      </w:r>
      <w:r w:rsidR="007E59BA">
        <w:rPr>
          <w:rFonts w:ascii="David" w:hAnsi="David" w:hint="cs"/>
          <w:rtl/>
        </w:rPr>
        <w:t>,</w:t>
      </w:r>
      <w:r w:rsidR="00A8644A">
        <w:rPr>
          <w:rFonts w:ascii="David" w:hAnsi="David" w:hint="cs"/>
          <w:rtl/>
        </w:rPr>
        <w:t xml:space="preserve"> </w:t>
      </w:r>
      <w:r w:rsidR="00A8644A">
        <w:rPr>
          <w:rFonts w:ascii="David" w:hAnsi="David"/>
          <w:rtl/>
        </w:rPr>
        <w:t>כאשר</w:t>
      </w:r>
      <w:r w:rsidR="00A8644A">
        <w:rPr>
          <w:rFonts w:ascii="David" w:hAnsi="David" w:hint="cs"/>
          <w:rtl/>
        </w:rPr>
        <w:t xml:space="preserve"> </w:t>
      </w:r>
      <w:r w:rsidR="00D85EDE">
        <w:rPr>
          <w:rFonts w:ascii="David" w:hAnsi="David"/>
          <w:rtl/>
        </w:rPr>
        <w:t xml:space="preserve">הגיעו למפגש הראשון </w:t>
      </w:r>
      <w:r w:rsidR="00A8644A">
        <w:rPr>
          <w:rFonts w:ascii="David" w:hAnsi="David" w:hint="cs"/>
          <w:rtl/>
        </w:rPr>
        <w:t xml:space="preserve">הם בחרו להגיע </w:t>
      </w:r>
      <w:r w:rsidR="00D85EDE">
        <w:rPr>
          <w:rFonts w:ascii="David" w:hAnsi="David"/>
          <w:rtl/>
        </w:rPr>
        <w:t>כ"טבולה ראסה" ללא דעות קדומות, אובייקטיביים וללא משוא פנים</w:t>
      </w:r>
      <w:r w:rsidR="00A8644A">
        <w:rPr>
          <w:rFonts w:ascii="David" w:hAnsi="David" w:hint="cs"/>
          <w:rtl/>
        </w:rPr>
        <w:t xml:space="preserve"> ועינו בחומר הרפואי והראייתי רק לאחר פגישה זו</w:t>
      </w:r>
      <w:r w:rsidR="00D85EDE">
        <w:rPr>
          <w:rFonts w:ascii="David" w:hAnsi="David"/>
          <w:rtl/>
        </w:rPr>
        <w:t xml:space="preserve">. </w:t>
      </w:r>
      <w:r w:rsidR="00D85EDE" w:rsidRPr="008A23AE">
        <w:rPr>
          <w:rFonts w:ascii="David" w:hAnsi="David"/>
          <w:rtl/>
        </w:rPr>
        <w:t>כל זאת</w:t>
      </w:r>
      <w:r w:rsidR="00A8644A" w:rsidRPr="008A23AE">
        <w:rPr>
          <w:rFonts w:ascii="David" w:hAnsi="David" w:hint="cs"/>
          <w:rtl/>
        </w:rPr>
        <w:t>, ו</w:t>
      </w:r>
      <w:r w:rsidR="00D85EDE" w:rsidRPr="008A23AE">
        <w:rPr>
          <w:rFonts w:ascii="David" w:hAnsi="David"/>
          <w:rtl/>
        </w:rPr>
        <w:t>בנוסף</w:t>
      </w:r>
      <w:r w:rsidR="00A8644A" w:rsidRPr="008A23AE">
        <w:rPr>
          <w:rFonts w:ascii="David" w:hAnsi="David" w:hint="cs"/>
          <w:rtl/>
        </w:rPr>
        <w:t>, כאמור,</w:t>
      </w:r>
      <w:r w:rsidR="00D85EDE" w:rsidRPr="008A23AE">
        <w:rPr>
          <w:rFonts w:ascii="David" w:hAnsi="David"/>
          <w:rtl/>
        </w:rPr>
        <w:t xml:space="preserve"> </w:t>
      </w:r>
      <w:r w:rsidR="00A8644A" w:rsidRPr="008A23AE">
        <w:rPr>
          <w:rFonts w:ascii="David" w:hAnsi="David" w:hint="cs"/>
          <w:rtl/>
        </w:rPr>
        <w:t>ה</w:t>
      </w:r>
      <w:r w:rsidR="00D85EDE" w:rsidRPr="008A23AE">
        <w:rPr>
          <w:rFonts w:ascii="David" w:hAnsi="David"/>
          <w:rtl/>
        </w:rPr>
        <w:t>פסיקה</w:t>
      </w:r>
      <w:r w:rsidR="00A8644A" w:rsidRPr="008A23AE">
        <w:rPr>
          <w:rFonts w:ascii="David" w:hAnsi="David" w:hint="cs"/>
          <w:rtl/>
        </w:rPr>
        <w:t xml:space="preserve"> קובעת</w:t>
      </w:r>
      <w:r w:rsidR="00D85EDE" w:rsidRPr="008A23AE">
        <w:rPr>
          <w:rFonts w:ascii="David" w:hAnsi="David"/>
          <w:rtl/>
        </w:rPr>
        <w:t xml:space="preserve"> </w:t>
      </w:r>
      <w:r w:rsidR="00A8644A" w:rsidRPr="008A23AE">
        <w:rPr>
          <w:rFonts w:ascii="David" w:hAnsi="David" w:hint="cs"/>
          <w:rtl/>
        </w:rPr>
        <w:t>כי</w:t>
      </w:r>
      <w:r w:rsidR="00D85EDE" w:rsidRPr="008A23AE">
        <w:rPr>
          <w:rFonts w:ascii="David" w:hAnsi="David"/>
          <w:rtl/>
        </w:rPr>
        <w:t xml:space="preserve"> לא ייטה בית משפט לסטות מחוות דעתו של מומחה בהיעדר נימוקים כבדי משקל לכך, שהרי המומחה הוא שלוח של בית משפט, אובייקטיבי ומטרתו היא להיות כלי עזר ולסייע בהתאם להוראות שניתנו לו מאת בית המשפט, וכך גם חברי הפאנל נהגו בענייננו ועשו את עבודתם נאמנה</w:t>
      </w:r>
      <w:r w:rsidR="00A8644A" w:rsidRPr="008A23AE">
        <w:rPr>
          <w:rFonts w:ascii="David" w:hAnsi="David" w:hint="cs"/>
          <w:rtl/>
        </w:rPr>
        <w:t>, ולא מצאתי כי טענותיהם של ב"כ המשיבה הם בגדר</w:t>
      </w:r>
      <w:r w:rsidR="008A23AE" w:rsidRPr="008A23AE">
        <w:rPr>
          <w:rFonts w:ascii="David" w:hAnsi="David" w:hint="cs"/>
          <w:rtl/>
        </w:rPr>
        <w:t xml:space="preserve"> </w:t>
      </w:r>
      <w:r w:rsidR="00A8644A" w:rsidRPr="008A23AE">
        <w:rPr>
          <w:rFonts w:ascii="David" w:hAnsi="David" w:hint="cs"/>
          <w:rtl/>
        </w:rPr>
        <w:t xml:space="preserve">נימוקים כבדי משקל המצדיקים </w:t>
      </w:r>
      <w:r w:rsidR="008A23AE" w:rsidRPr="008A23AE">
        <w:rPr>
          <w:rFonts w:ascii="David" w:hAnsi="David" w:hint="cs"/>
          <w:rtl/>
        </w:rPr>
        <w:t>סטיה מחוות דעת מנומקת וייסודית זו</w:t>
      </w:r>
      <w:r w:rsidR="00D85EDE" w:rsidRPr="008A23AE">
        <w:rPr>
          <w:rFonts w:ascii="David" w:hAnsi="David"/>
          <w:rtl/>
        </w:rPr>
        <w:t>.</w:t>
      </w:r>
    </w:p>
    <w:p w:rsidR="00D85EDE" w:rsidRDefault="00D85EDE" w:rsidP="000C31FA">
      <w:pPr>
        <w:suppressLineNumbers/>
        <w:spacing w:before="120" w:after="120" w:line="360" w:lineRule="auto"/>
        <w:ind w:left="-57"/>
        <w:contextualSpacing/>
        <w:jc w:val="both"/>
        <w:rPr>
          <w:rFonts w:ascii="David" w:hAnsi="David"/>
        </w:rPr>
      </w:pPr>
    </w:p>
    <w:p w:rsidR="008A23AE" w:rsidRDefault="00D85EDE" w:rsidP="008A23AE">
      <w:pPr>
        <w:suppressLineNumbers/>
        <w:spacing w:before="120" w:after="120" w:line="360" w:lineRule="auto"/>
        <w:jc w:val="both"/>
        <w:rPr>
          <w:rFonts w:ascii="David" w:hAnsi="David"/>
          <w:b/>
          <w:bCs/>
          <w:u w:val="single"/>
          <w:rtl/>
        </w:rPr>
      </w:pPr>
      <w:r w:rsidRPr="008A23AE">
        <w:rPr>
          <w:rFonts w:ascii="David" w:hAnsi="David"/>
          <w:b/>
          <w:bCs/>
          <w:u w:val="single"/>
          <w:rtl/>
        </w:rPr>
        <w:t xml:space="preserve">טענות ההגנה בדבר </w:t>
      </w:r>
      <w:r w:rsidR="008A23AE">
        <w:rPr>
          <w:rFonts w:ascii="David" w:hAnsi="David" w:hint="cs"/>
          <w:b/>
          <w:bCs/>
          <w:u w:val="single"/>
          <w:rtl/>
        </w:rPr>
        <w:t xml:space="preserve">התבססות חוות הדעת על עובדות שגויות </w:t>
      </w:r>
    </w:p>
    <w:p w:rsidR="00D85EDE" w:rsidRDefault="00D85EDE" w:rsidP="007E59BA">
      <w:pPr>
        <w:numPr>
          <w:ilvl w:val="0"/>
          <w:numId w:val="1"/>
        </w:numPr>
        <w:suppressLineNumbers/>
        <w:spacing w:before="120" w:after="120" w:line="360" w:lineRule="auto"/>
        <w:ind w:left="227" w:hanging="284"/>
        <w:contextualSpacing/>
        <w:jc w:val="both"/>
        <w:rPr>
          <w:rFonts w:ascii="David" w:eastAsiaTheme="minorHAnsi" w:hAnsi="David"/>
        </w:rPr>
      </w:pPr>
      <w:r>
        <w:rPr>
          <w:rFonts w:ascii="David" w:hAnsi="David"/>
          <w:rtl/>
        </w:rPr>
        <w:t>בפרק ג'-ד' לדיון חוות הדעת, קבעו פאנל המומחים כי לא כל אדם פסיכוטי אינו יכול לעמוד לדין. אי יכולת</w:t>
      </w:r>
      <w:r w:rsidR="007E59BA">
        <w:rPr>
          <w:rFonts w:ascii="David" w:hAnsi="David" w:hint="cs"/>
          <w:rtl/>
        </w:rPr>
        <w:t>ו</w:t>
      </w:r>
      <w:r>
        <w:rPr>
          <w:rFonts w:ascii="David" w:hAnsi="David"/>
          <w:rtl/>
        </w:rPr>
        <w:t xml:space="preserve"> לעמוד לדין משמעותה שעקב מצב פסיכוטי החולה אינו מסוגל לשתף פעולה עם עו"ד כדי שיגן עליו. חולה שמחשבתו מפורקת באופן שאינו יכול ליצר שפה, אינו מסוגל לתקשר, לא עם עו"ד ולא עם אדם אחר</w:t>
      </w:r>
      <w:r w:rsidR="008A23AE">
        <w:rPr>
          <w:rFonts w:ascii="David" w:hAnsi="David" w:hint="cs"/>
          <w:rtl/>
        </w:rPr>
        <w:t>,</w:t>
      </w:r>
      <w:r>
        <w:rPr>
          <w:rFonts w:ascii="David" w:hAnsi="David"/>
          <w:rtl/>
        </w:rPr>
        <w:t xml:space="preserve"> ולכן אינו יכול לעמוד לדין. </w:t>
      </w:r>
      <w:r w:rsidR="008A23AE">
        <w:rPr>
          <w:rFonts w:ascii="David" w:hAnsi="David" w:hint="cs"/>
          <w:rtl/>
        </w:rPr>
        <w:t>כך לדוגמה</w:t>
      </w:r>
      <w:r w:rsidR="00196C38">
        <w:rPr>
          <w:rFonts w:ascii="David" w:hAnsi="David" w:hint="cs"/>
          <w:rtl/>
        </w:rPr>
        <w:t>,</w:t>
      </w:r>
      <w:r w:rsidR="008A23AE">
        <w:rPr>
          <w:rFonts w:ascii="David" w:hAnsi="David" w:hint="cs"/>
          <w:rtl/>
        </w:rPr>
        <w:t xml:space="preserve"> </w:t>
      </w:r>
      <w:r>
        <w:rPr>
          <w:rFonts w:ascii="David" w:hAnsi="David"/>
          <w:rtl/>
        </w:rPr>
        <w:t>חולה עם מחשבות שווא נגד מער</w:t>
      </w:r>
      <w:r w:rsidR="008A23AE">
        <w:rPr>
          <w:rFonts w:ascii="David" w:hAnsi="David"/>
          <w:rtl/>
        </w:rPr>
        <w:t>כת המשפט אינו מסוגל לבטוח בעו"ד</w:t>
      </w:r>
      <w:r w:rsidR="008A23AE">
        <w:rPr>
          <w:rFonts w:ascii="David" w:hAnsi="David" w:hint="cs"/>
          <w:rtl/>
        </w:rPr>
        <w:t xml:space="preserve">, </w:t>
      </w:r>
      <w:r>
        <w:rPr>
          <w:rFonts w:ascii="David" w:hAnsi="David"/>
          <w:rtl/>
        </w:rPr>
        <w:t xml:space="preserve">ולכן אינו מסוגל לשתף פעולה ומצבו הפסיכוטי מונע ממנו לשתף פעולה עם עו"ד. </w:t>
      </w:r>
      <w:r w:rsidR="00196C38">
        <w:rPr>
          <w:rFonts w:ascii="David" w:hAnsi="David" w:hint="cs"/>
          <w:rtl/>
        </w:rPr>
        <w:t xml:space="preserve">פאנל </w:t>
      </w:r>
      <w:r>
        <w:rPr>
          <w:rFonts w:ascii="David" w:hAnsi="David"/>
          <w:rtl/>
        </w:rPr>
        <w:t xml:space="preserve">הפסיכיאטרים קבע באופן </w:t>
      </w:r>
      <w:r w:rsidR="00196C38">
        <w:rPr>
          <w:rFonts w:ascii="David" w:hAnsi="David" w:hint="cs"/>
          <w:rtl/>
        </w:rPr>
        <w:t>נחרץ</w:t>
      </w:r>
      <w:r>
        <w:rPr>
          <w:rFonts w:ascii="David" w:hAnsi="David"/>
          <w:rtl/>
        </w:rPr>
        <w:t xml:space="preserve"> שהמשיבה יכולה לשתף פעולה עם עו"ד כפי שעולה משיתוף הפעולה שלה עם עו"ד רוזנבלט</w:t>
      </w:r>
      <w:r w:rsidR="00196C38">
        <w:rPr>
          <w:rFonts w:ascii="David" w:hAnsi="David" w:hint="cs"/>
          <w:rtl/>
        </w:rPr>
        <w:t xml:space="preserve"> בעת שהותה בבית המאסר</w:t>
      </w:r>
      <w:r>
        <w:rPr>
          <w:rFonts w:ascii="David" w:hAnsi="David"/>
          <w:rtl/>
        </w:rPr>
        <w:t xml:space="preserve">. </w:t>
      </w:r>
      <w:r w:rsidR="00196C38">
        <w:rPr>
          <w:rFonts w:ascii="David" w:hAnsi="David" w:hint="cs"/>
          <w:rtl/>
        </w:rPr>
        <w:t xml:space="preserve">לדידים, המשיבה בחרה לשתף פעולה עימו ולא עם עו"ד פריד. פאנל המומחים דחה את </w:t>
      </w:r>
      <w:r>
        <w:rPr>
          <w:rFonts w:ascii="David" w:hAnsi="David"/>
          <w:rtl/>
        </w:rPr>
        <w:t>גרס</w:t>
      </w:r>
      <w:r w:rsidR="00196C38">
        <w:rPr>
          <w:rFonts w:ascii="David" w:hAnsi="David" w:hint="cs"/>
          <w:rtl/>
        </w:rPr>
        <w:t>ת</w:t>
      </w:r>
      <w:r w:rsidR="00196C38">
        <w:rPr>
          <w:rFonts w:ascii="David" w:hAnsi="David"/>
          <w:rtl/>
        </w:rPr>
        <w:t xml:space="preserve"> </w:t>
      </w:r>
      <w:r w:rsidR="00196C38">
        <w:rPr>
          <w:rFonts w:ascii="David" w:hAnsi="David" w:hint="cs"/>
          <w:rtl/>
        </w:rPr>
        <w:t>בני</w:t>
      </w:r>
      <w:r>
        <w:rPr>
          <w:rFonts w:ascii="David" w:hAnsi="David"/>
          <w:rtl/>
        </w:rPr>
        <w:t xml:space="preserve"> משפחתה </w:t>
      </w:r>
      <w:r w:rsidR="00196C38">
        <w:rPr>
          <w:rFonts w:ascii="David" w:hAnsi="David" w:hint="cs"/>
          <w:rtl/>
        </w:rPr>
        <w:t xml:space="preserve">של המשיבה, </w:t>
      </w:r>
      <w:r>
        <w:rPr>
          <w:rFonts w:ascii="David" w:hAnsi="David"/>
          <w:rtl/>
        </w:rPr>
        <w:t xml:space="preserve">כי עו"ד רוזנבלט </w:t>
      </w:r>
      <w:r w:rsidR="00196C38">
        <w:rPr>
          <w:rFonts w:ascii="David" w:hAnsi="David" w:hint="cs"/>
          <w:rtl/>
        </w:rPr>
        <w:t xml:space="preserve">אינו מייצג אותה וכי הוא </w:t>
      </w:r>
      <w:r>
        <w:rPr>
          <w:rFonts w:ascii="David" w:hAnsi="David"/>
          <w:rtl/>
        </w:rPr>
        <w:t xml:space="preserve">מחזק אותה רוחנית ואינו עוסק בעניינים משפטיים. </w:t>
      </w:r>
      <w:r w:rsidR="00312EB4">
        <w:rPr>
          <w:rFonts w:ascii="David" w:hAnsi="David" w:hint="cs"/>
          <w:rtl/>
        </w:rPr>
        <w:t xml:space="preserve">הפאנל סבר שמעובדות אלה </w:t>
      </w:r>
      <w:r>
        <w:rPr>
          <w:rFonts w:ascii="David" w:hAnsi="David"/>
          <w:rtl/>
        </w:rPr>
        <w:t>עולה</w:t>
      </w:r>
      <w:r w:rsidR="00312EB4">
        <w:rPr>
          <w:rFonts w:ascii="David" w:hAnsi="David" w:hint="cs"/>
          <w:rtl/>
        </w:rPr>
        <w:t>,</w:t>
      </w:r>
      <w:r>
        <w:rPr>
          <w:rFonts w:ascii="David" w:hAnsi="David"/>
          <w:rtl/>
        </w:rPr>
        <w:t xml:space="preserve"> כי למשיבה יכולת חופשית לבחור עם איזה עו"ד היא משתפת פעולה ואם איזה לא. </w:t>
      </w:r>
      <w:r w:rsidR="00312EB4">
        <w:rPr>
          <w:rFonts w:ascii="David" w:hAnsi="David" w:hint="cs"/>
          <w:rtl/>
        </w:rPr>
        <w:t>יכולת בחירה זו, והעובדה כי שתפה פעולה עם עו"ד רוזנבלט מלמדת ש</w:t>
      </w:r>
      <w:r>
        <w:rPr>
          <w:rFonts w:ascii="David" w:hAnsi="David"/>
          <w:rtl/>
        </w:rPr>
        <w:t>המשיבה יכולה לעמוד לדין.</w:t>
      </w:r>
    </w:p>
    <w:p w:rsidR="008A23AE" w:rsidRPr="00312EB4" w:rsidRDefault="008A23AE" w:rsidP="008A23AE">
      <w:pPr>
        <w:suppressLineNumbers/>
        <w:spacing w:before="120" w:after="120" w:line="360" w:lineRule="auto"/>
        <w:ind w:left="227"/>
        <w:contextualSpacing/>
        <w:jc w:val="both"/>
        <w:rPr>
          <w:rFonts w:ascii="David" w:eastAsiaTheme="minorHAnsi" w:hAnsi="David"/>
          <w:sz w:val="12"/>
          <w:szCs w:val="12"/>
          <w:rtl/>
        </w:rPr>
      </w:pPr>
    </w:p>
    <w:p w:rsidR="00123154" w:rsidRDefault="00D85EDE" w:rsidP="00123154">
      <w:pPr>
        <w:numPr>
          <w:ilvl w:val="0"/>
          <w:numId w:val="1"/>
        </w:numPr>
        <w:suppressLineNumbers/>
        <w:spacing w:before="120" w:after="120" w:line="360" w:lineRule="auto"/>
        <w:ind w:left="227" w:hanging="284"/>
        <w:contextualSpacing/>
        <w:jc w:val="both"/>
        <w:rPr>
          <w:rFonts w:ascii="David" w:hAnsi="David"/>
        </w:rPr>
      </w:pPr>
      <w:r>
        <w:rPr>
          <w:rFonts w:ascii="David" w:hAnsi="David"/>
          <w:rtl/>
        </w:rPr>
        <w:t>ב"כ המשיבה טענו</w:t>
      </w:r>
      <w:r>
        <w:rPr>
          <w:rFonts w:ascii="David" w:hAnsi="David"/>
        </w:rPr>
        <w:t xml:space="preserve"> </w:t>
      </w:r>
      <w:r>
        <w:rPr>
          <w:rFonts w:ascii="David" w:hAnsi="David"/>
          <w:rtl/>
        </w:rPr>
        <w:t>שחוות הדעת נסמכת בעיקר</w:t>
      </w:r>
      <w:r w:rsidR="00312EB4">
        <w:rPr>
          <w:rFonts w:ascii="David" w:hAnsi="David"/>
          <w:rtl/>
        </w:rPr>
        <w:t>, ואולי א</w:t>
      </w:r>
      <w:r w:rsidR="00312EB4">
        <w:rPr>
          <w:rFonts w:ascii="David" w:hAnsi="David" w:hint="cs"/>
          <w:rtl/>
        </w:rPr>
        <w:t>ף</w:t>
      </w:r>
      <w:r>
        <w:rPr>
          <w:rFonts w:ascii="David" w:hAnsi="David"/>
          <w:rtl/>
        </w:rPr>
        <w:t xml:space="preserve"> </w:t>
      </w:r>
      <w:r w:rsidR="00312EB4">
        <w:rPr>
          <w:rFonts w:ascii="David" w:hAnsi="David" w:hint="cs"/>
          <w:rtl/>
        </w:rPr>
        <w:t>אך ו</w:t>
      </w:r>
      <w:r>
        <w:rPr>
          <w:rFonts w:ascii="David" w:hAnsi="David"/>
          <w:rtl/>
        </w:rPr>
        <w:t>רק</w:t>
      </w:r>
      <w:r w:rsidR="008529DB">
        <w:rPr>
          <w:rFonts w:ascii="David" w:hAnsi="David" w:hint="cs"/>
          <w:rtl/>
        </w:rPr>
        <w:t>,</w:t>
      </w:r>
      <w:r>
        <w:rPr>
          <w:rFonts w:ascii="David" w:hAnsi="David"/>
          <w:rtl/>
        </w:rPr>
        <w:t xml:space="preserve"> על הגילוי </w:t>
      </w:r>
      <w:r w:rsidR="00312EB4">
        <w:rPr>
          <w:rFonts w:ascii="David" w:hAnsi="David" w:hint="cs"/>
          <w:rtl/>
        </w:rPr>
        <w:t>ש</w:t>
      </w:r>
      <w:r>
        <w:rPr>
          <w:rFonts w:ascii="David" w:hAnsi="David"/>
          <w:rtl/>
        </w:rPr>
        <w:t xml:space="preserve">המשיבה משתפת פעולה עם עורך דין שאינו מייצג אותה בהליך זה, עו"ד רוזנבלט. </w:t>
      </w:r>
      <w:r w:rsidR="00312EB4">
        <w:rPr>
          <w:rFonts w:ascii="David" w:hAnsi="David" w:hint="cs"/>
          <w:rtl/>
        </w:rPr>
        <w:t xml:space="preserve">לשיטת </w:t>
      </w:r>
      <w:r>
        <w:rPr>
          <w:rFonts w:ascii="David" w:hAnsi="David"/>
          <w:rtl/>
        </w:rPr>
        <w:t>ב"כ המשיבה</w:t>
      </w:r>
      <w:r w:rsidR="00312EB4">
        <w:rPr>
          <w:rFonts w:ascii="David" w:hAnsi="David" w:hint="cs"/>
          <w:rtl/>
        </w:rPr>
        <w:t>, העובדה ש</w:t>
      </w:r>
      <w:r>
        <w:rPr>
          <w:rFonts w:ascii="David" w:hAnsi="David"/>
          <w:rtl/>
        </w:rPr>
        <w:t>עו"ד רוזנבלט, עורך דין שהמשיבה מסרה שעזר לה להכניס ציוד לבית המעצר היה "אקדח מעשן" בעיני מומחי הפאנל</w:t>
      </w:r>
      <w:r w:rsidR="00312EB4">
        <w:rPr>
          <w:rFonts w:ascii="David" w:hAnsi="David" w:hint="cs"/>
          <w:rtl/>
        </w:rPr>
        <w:t>,</w:t>
      </w:r>
      <w:r>
        <w:rPr>
          <w:rFonts w:ascii="David" w:hAnsi="David"/>
          <w:rtl/>
        </w:rPr>
        <w:t xml:space="preserve"> שהרי פרמטר מכריע לקביעת </w:t>
      </w:r>
      <w:r w:rsidR="00312EB4">
        <w:rPr>
          <w:rFonts w:ascii="David" w:hAnsi="David" w:hint="cs"/>
          <w:rtl/>
        </w:rPr>
        <w:t>מסוגלות לעמוד לדין</w:t>
      </w:r>
      <w:r>
        <w:rPr>
          <w:rFonts w:ascii="David" w:hAnsi="David"/>
          <w:rtl/>
        </w:rPr>
        <w:t xml:space="preserve"> הוא היכולת להסתייע בעורך דין ולהבין את מהלכי המשפט</w:t>
      </w:r>
      <w:r w:rsidR="00312EB4">
        <w:rPr>
          <w:rFonts w:ascii="David" w:hAnsi="David" w:hint="cs"/>
          <w:rtl/>
        </w:rPr>
        <w:t>.</w:t>
      </w:r>
      <w:r>
        <w:rPr>
          <w:rFonts w:ascii="David" w:hAnsi="David"/>
          <w:rtl/>
        </w:rPr>
        <w:t xml:space="preserve"> </w:t>
      </w:r>
      <w:r w:rsidR="00312EB4">
        <w:rPr>
          <w:rFonts w:ascii="David" w:hAnsi="David" w:hint="cs"/>
          <w:rtl/>
        </w:rPr>
        <w:t xml:space="preserve">מכאן גזרו חברי הפאנל את המסקנה, כי המשיבה </w:t>
      </w:r>
      <w:r>
        <w:rPr>
          <w:rFonts w:ascii="David" w:hAnsi="David"/>
          <w:rtl/>
        </w:rPr>
        <w:t xml:space="preserve"> מתחזה לחולת נפש</w:t>
      </w:r>
      <w:r w:rsidR="00312EB4">
        <w:rPr>
          <w:rFonts w:ascii="David" w:hAnsi="David" w:hint="cs"/>
          <w:rtl/>
        </w:rPr>
        <w:t>,</w:t>
      </w:r>
      <w:r>
        <w:rPr>
          <w:rFonts w:ascii="David" w:hAnsi="David"/>
          <w:rtl/>
        </w:rPr>
        <w:t xml:space="preserve"> </w:t>
      </w:r>
      <w:r w:rsidR="00312EB4">
        <w:rPr>
          <w:rFonts w:ascii="David" w:hAnsi="David" w:hint="cs"/>
          <w:rtl/>
        </w:rPr>
        <w:t>כאשר היא</w:t>
      </w:r>
      <w:r>
        <w:rPr>
          <w:rFonts w:ascii="David" w:hAnsi="David"/>
          <w:rtl/>
        </w:rPr>
        <w:t xml:space="preserve"> איננה משתפת פעולה עם עו"ד פריד, אשר מייצגה באופן גלוי ומוביל עבורה את המאבק המשפטי בתיק ההסגרה וזאת על מנת</w:t>
      </w:r>
      <w:r w:rsidR="00123154">
        <w:rPr>
          <w:rFonts w:ascii="David" w:hAnsi="David" w:hint="cs"/>
          <w:rtl/>
        </w:rPr>
        <w:t xml:space="preserve"> </w:t>
      </w:r>
      <w:r>
        <w:rPr>
          <w:rFonts w:ascii="David" w:hAnsi="David"/>
          <w:rtl/>
        </w:rPr>
        <w:t xml:space="preserve">שלא תיראה כמי שמסתייעת בעורך דינה, בעוד שמתחת לפני השטח היא מקיימת פגישות עם עו"ד רוזנבלט ומסתייעת בתוך כך בשירותיו. </w:t>
      </w:r>
    </w:p>
    <w:p w:rsidR="00123154" w:rsidRPr="00123154" w:rsidRDefault="00123154" w:rsidP="00123154">
      <w:pPr>
        <w:suppressLineNumbers/>
        <w:spacing w:before="120" w:after="120" w:line="360" w:lineRule="auto"/>
        <w:ind w:left="227"/>
        <w:contextualSpacing/>
        <w:jc w:val="both"/>
        <w:rPr>
          <w:rFonts w:ascii="David" w:hAnsi="David"/>
          <w:sz w:val="12"/>
          <w:szCs w:val="12"/>
        </w:rPr>
      </w:pPr>
    </w:p>
    <w:p w:rsidR="00D85EDE" w:rsidRDefault="00D85EDE" w:rsidP="005C42E1">
      <w:pPr>
        <w:numPr>
          <w:ilvl w:val="0"/>
          <w:numId w:val="1"/>
        </w:numPr>
        <w:suppressLineNumbers/>
        <w:spacing w:before="120" w:after="120" w:line="360" w:lineRule="auto"/>
        <w:ind w:left="227" w:hanging="284"/>
        <w:contextualSpacing/>
        <w:jc w:val="both"/>
        <w:rPr>
          <w:rFonts w:ascii="David" w:hAnsi="David"/>
        </w:rPr>
      </w:pPr>
      <w:r>
        <w:rPr>
          <w:rFonts w:ascii="David" w:hAnsi="David"/>
          <w:rtl/>
        </w:rPr>
        <w:t>לגופם של דברים נטען</w:t>
      </w:r>
      <w:r w:rsidR="00123154">
        <w:rPr>
          <w:rFonts w:ascii="David" w:hAnsi="David" w:hint="cs"/>
          <w:rtl/>
        </w:rPr>
        <w:t>,</w:t>
      </w:r>
      <w:r>
        <w:rPr>
          <w:rFonts w:ascii="David" w:hAnsi="David"/>
          <w:rtl/>
        </w:rPr>
        <w:t xml:space="preserve"> כי התזה שבנו המומחים סביב המידע שהתקבל מהמשיבה קרס על רקע החקירה הנגדית</w:t>
      </w:r>
      <w:r w:rsidR="00123154">
        <w:rPr>
          <w:rFonts w:ascii="David" w:hAnsi="David" w:hint="cs"/>
          <w:rtl/>
        </w:rPr>
        <w:t>,</w:t>
      </w:r>
      <w:r>
        <w:rPr>
          <w:rFonts w:ascii="David" w:hAnsi="David"/>
          <w:rtl/>
        </w:rPr>
        <w:t xml:space="preserve"> ונלמד </w:t>
      </w:r>
      <w:r w:rsidR="00123154">
        <w:rPr>
          <w:rFonts w:ascii="David" w:hAnsi="David" w:hint="cs"/>
          <w:rtl/>
        </w:rPr>
        <w:t>מתצה</w:t>
      </w:r>
      <w:r w:rsidR="005C42E1">
        <w:rPr>
          <w:rFonts w:ascii="David" w:hAnsi="David" w:hint="cs"/>
          <w:rtl/>
        </w:rPr>
        <w:t>יר</w:t>
      </w:r>
      <w:r w:rsidR="00123154">
        <w:rPr>
          <w:rFonts w:ascii="David" w:hAnsi="David" w:hint="cs"/>
          <w:rtl/>
        </w:rPr>
        <w:t>ו שה</w:t>
      </w:r>
      <w:r>
        <w:rPr>
          <w:rFonts w:ascii="David" w:hAnsi="David"/>
          <w:rtl/>
        </w:rPr>
        <w:t xml:space="preserve">וא </w:t>
      </w:r>
      <w:r w:rsidR="00123154">
        <w:rPr>
          <w:rFonts w:ascii="David" w:hAnsi="David" w:hint="cs"/>
          <w:rtl/>
        </w:rPr>
        <w:t>מ</w:t>
      </w:r>
      <w:r>
        <w:rPr>
          <w:rFonts w:ascii="David" w:hAnsi="David"/>
          <w:rtl/>
        </w:rPr>
        <w:t>עולם לא נטל חלק כלשהו בייצוגה של המשיבה וביקוריו את המשיבה בבית המעצר נעשו על רקע שליחות דתית לצורך חיזוקה הרוחני ותו לא, וזאת כשם שנהג ביחס לאסירים ועצורים אחרים. כן הניסיון להיתלות בבקשת עזרה חד פעמית להכנסת ציוד שנעשתה אגב הביקור הרוחני וביוזמת האח</w:t>
      </w:r>
      <w:r w:rsidR="00123154">
        <w:rPr>
          <w:rFonts w:ascii="David" w:hAnsi="David" w:hint="cs"/>
          <w:rtl/>
        </w:rPr>
        <w:t>,</w:t>
      </w:r>
      <w:r>
        <w:rPr>
          <w:rFonts w:ascii="David" w:hAnsi="David"/>
          <w:rtl/>
        </w:rPr>
        <w:t xml:space="preserve"> בנסיבות בהן היה קושי נקודתי ליצור קשר עם קצין האסירים החדש בכלא</w:t>
      </w:r>
      <w:r w:rsidR="00123154">
        <w:rPr>
          <w:rFonts w:ascii="David" w:hAnsi="David" w:hint="cs"/>
          <w:rtl/>
        </w:rPr>
        <w:t>,</w:t>
      </w:r>
      <w:r>
        <w:rPr>
          <w:rFonts w:ascii="David" w:hAnsi="David"/>
          <w:rtl/>
        </w:rPr>
        <w:t xml:space="preserve"> אינו יכול ללמד על המסקנה שהמשיבה הסתייעה או הבינה שהיא מסתייעת בעו"ד רוזנבלט בהכנסת הציוד.</w:t>
      </w:r>
      <w:r w:rsidR="00123154">
        <w:rPr>
          <w:rFonts w:ascii="David" w:hAnsi="David"/>
        </w:rPr>
        <w:t xml:space="preserve"> </w:t>
      </w:r>
      <w:r w:rsidR="005C42E1">
        <w:rPr>
          <w:rFonts w:ascii="David" w:hAnsi="David" w:hint="cs"/>
          <w:rtl/>
        </w:rPr>
        <w:t xml:space="preserve">כך שפאנל המומחים הסתמך על עובדות שגויות כאשר כתב את חוות הדעת, כאשר עובדות אלה עומדות בבסיס חוות הדעת. </w:t>
      </w:r>
      <w:r w:rsidR="00123154">
        <w:rPr>
          <w:rFonts w:ascii="David" w:hAnsi="David" w:hint="cs"/>
          <w:rtl/>
        </w:rPr>
        <w:t>מ</w:t>
      </w:r>
      <w:r>
        <w:rPr>
          <w:rFonts w:ascii="David" w:hAnsi="David"/>
          <w:rtl/>
        </w:rPr>
        <w:t xml:space="preserve">עבר לכך, ב"כ המשיבה הפנו לפסיקה לפיה הקריטריונים שנקבעו בפסיקה </w:t>
      </w:r>
      <w:r w:rsidR="00123154">
        <w:rPr>
          <w:rFonts w:ascii="David" w:hAnsi="David" w:hint="cs"/>
          <w:rtl/>
        </w:rPr>
        <w:t xml:space="preserve">למסגלות </w:t>
      </w:r>
      <w:r>
        <w:rPr>
          <w:rFonts w:ascii="David" w:hAnsi="David"/>
          <w:rtl/>
        </w:rPr>
        <w:t>לעמוד לדין אינם מסתפקים בידיעה כללית ודלה על מ</w:t>
      </w:r>
      <w:r w:rsidR="008529DB">
        <w:rPr>
          <w:rFonts w:ascii="David" w:hAnsi="David"/>
          <w:rtl/>
        </w:rPr>
        <w:t>הות המשפט אלא על הרבה מעבר לכך</w:t>
      </w:r>
      <w:r w:rsidR="008529DB">
        <w:rPr>
          <w:rFonts w:ascii="David" w:hAnsi="David" w:hint="cs"/>
          <w:rtl/>
        </w:rPr>
        <w:t xml:space="preserve">. </w:t>
      </w:r>
      <w:r>
        <w:rPr>
          <w:rFonts w:ascii="David" w:hAnsi="David"/>
          <w:rtl/>
        </w:rPr>
        <w:t>על כן, אין בדברי המשיבה כי שלוש אחיות העלילו עליה ואין בעובדה שאישרה כי היא יודעת שנתונה בהליך הסגרה בכדי ללמד על יכולתה להתגונן כראוי ולנהל בצורה סבירה את משפטה ובכלל זה להתגונן מפני האשמות, להעריך את חומרתן, להציג ראיות סותרות, להבין את שלבי ההליך הפלילי ולתקשר עם עורך דינה ולסייע לו בגיבוש קו ההגנה.</w:t>
      </w:r>
    </w:p>
    <w:p w:rsidR="00123154" w:rsidRPr="00123154" w:rsidRDefault="00123154" w:rsidP="00123154">
      <w:pPr>
        <w:suppressLineNumbers/>
        <w:spacing w:before="120" w:after="120" w:line="360" w:lineRule="auto"/>
        <w:ind w:left="227"/>
        <w:contextualSpacing/>
        <w:jc w:val="both"/>
        <w:rPr>
          <w:rFonts w:ascii="David" w:hAnsi="David"/>
          <w:sz w:val="12"/>
          <w:szCs w:val="12"/>
          <w:rtl/>
        </w:rPr>
      </w:pPr>
    </w:p>
    <w:p w:rsidR="00D85EDE" w:rsidRDefault="00123154"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מנגד ט</w:t>
      </w:r>
      <w:r>
        <w:rPr>
          <w:rFonts w:ascii="David" w:hAnsi="David" w:hint="cs"/>
          <w:rtl/>
        </w:rPr>
        <w:t>ען</w:t>
      </w:r>
      <w:r w:rsidR="00D85EDE">
        <w:rPr>
          <w:rFonts w:ascii="David" w:hAnsi="David"/>
          <w:rtl/>
        </w:rPr>
        <w:t xml:space="preserve"> ב"כ העותר</w:t>
      </w:r>
      <w:r>
        <w:rPr>
          <w:rFonts w:ascii="David" w:hAnsi="David" w:hint="cs"/>
          <w:rtl/>
        </w:rPr>
        <w:t>,</w:t>
      </w:r>
      <w:r w:rsidR="00D85EDE">
        <w:rPr>
          <w:rFonts w:ascii="David" w:hAnsi="David"/>
          <w:rtl/>
        </w:rPr>
        <w:t xml:space="preserve"> כי תזת ב"כ המשיבה אין לה על מה להתבסס וממילא אין חשיבות האם אותו עו"ד רוזנבלט היה בעיניה עורך דין או חבר שסייע בידה. על פי עדותם של חברי הפאנל, כבר בסיום המפגש השני הסתמן כיוון ברור לכך כי האבחנה המתאימה היא התחזות ואין הפאנל נזקק כלל למידע אודות עו"ד רוזנבלט על מנת לגבש עמדה ברורה לגבי אבחנתה של המשיבה. המומחים למדו מדיווחיה של המשיבה כלפי חברי הפאנל</w:t>
      </w:r>
      <w:r>
        <w:rPr>
          <w:rFonts w:ascii="David" w:hAnsi="David" w:hint="cs"/>
          <w:rtl/>
        </w:rPr>
        <w:t>,</w:t>
      </w:r>
      <w:r w:rsidR="00D85EDE">
        <w:rPr>
          <w:rFonts w:ascii="David" w:hAnsi="David"/>
          <w:rtl/>
        </w:rPr>
        <w:t xml:space="preserve"> כי המשיבה מדווחת בדיוק מסוים על המציאות כפי שהיא נשקפת בעיניה באופן העולה בקנה אחד עם המציאות האובייקטיבית</w:t>
      </w:r>
      <w:r>
        <w:rPr>
          <w:rFonts w:ascii="David" w:hAnsi="David" w:hint="cs"/>
          <w:rtl/>
        </w:rPr>
        <w:t>,</w:t>
      </w:r>
      <w:r w:rsidR="00D85EDE">
        <w:rPr>
          <w:rFonts w:ascii="David" w:hAnsi="David"/>
          <w:rtl/>
        </w:rPr>
        <w:t xml:space="preserve"> כן המשיבה מבינה מהו תפקיד של עו"ד ובאילו עניינים הוא יכול לעזור.</w:t>
      </w:r>
    </w:p>
    <w:p w:rsidR="00123154" w:rsidRPr="00123154" w:rsidRDefault="00123154" w:rsidP="00123154">
      <w:pPr>
        <w:suppressLineNumbers/>
        <w:spacing w:before="120" w:after="120" w:line="360" w:lineRule="auto"/>
        <w:ind w:left="227"/>
        <w:contextualSpacing/>
        <w:jc w:val="both"/>
        <w:rPr>
          <w:rFonts w:ascii="David" w:hAnsi="David"/>
          <w:sz w:val="12"/>
          <w:szCs w:val="12"/>
        </w:rPr>
      </w:pPr>
    </w:p>
    <w:p w:rsidR="00D85EDE" w:rsidRDefault="00D85EDE" w:rsidP="005C42E1">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אני סבורה כי יש לדחות את </w:t>
      </w:r>
      <w:r w:rsidR="00123154">
        <w:rPr>
          <w:rFonts w:ascii="David" w:hAnsi="David" w:hint="cs"/>
          <w:rtl/>
        </w:rPr>
        <w:t>טענות</w:t>
      </w:r>
      <w:r>
        <w:rPr>
          <w:rFonts w:ascii="David" w:hAnsi="David"/>
          <w:rtl/>
        </w:rPr>
        <w:t xml:space="preserve"> ב"כ המשיבה</w:t>
      </w:r>
      <w:r w:rsidR="005C42E1">
        <w:rPr>
          <w:rFonts w:ascii="David" w:hAnsi="David" w:hint="cs"/>
          <w:rtl/>
        </w:rPr>
        <w:t>,</w:t>
      </w:r>
      <w:r>
        <w:rPr>
          <w:rFonts w:ascii="David" w:hAnsi="David"/>
          <w:rtl/>
        </w:rPr>
        <w:t xml:space="preserve"> כי גילוי שיתוף הפעולה של המשיבה עם עו"ד רוזנבלט הוא "אקדח מעשן" בעיני מומחי הפאנל אשר הביא את המומחים לקבוע את מסקנתם בחוות הדעת לפיה המשיבה מתחזה וכשירה לעמוד לדין</w:t>
      </w:r>
      <w:r w:rsidR="005C42E1">
        <w:rPr>
          <w:rFonts w:ascii="David" w:hAnsi="David" w:hint="cs"/>
          <w:rtl/>
        </w:rPr>
        <w:t>, כפי שיפורט בהמשך.</w:t>
      </w:r>
    </w:p>
    <w:p w:rsidR="005C42E1" w:rsidRPr="005C42E1" w:rsidRDefault="005C42E1" w:rsidP="005C42E1">
      <w:pPr>
        <w:suppressLineNumbers/>
        <w:spacing w:before="120" w:after="120" w:line="360" w:lineRule="auto"/>
        <w:ind w:left="227"/>
        <w:contextualSpacing/>
        <w:jc w:val="both"/>
        <w:rPr>
          <w:rFonts w:ascii="David" w:hAnsi="David"/>
          <w:sz w:val="12"/>
          <w:szCs w:val="12"/>
        </w:rPr>
      </w:pPr>
    </w:p>
    <w:p w:rsidR="00D85EDE" w:rsidRDefault="00D85EDE" w:rsidP="005C42E1">
      <w:pPr>
        <w:numPr>
          <w:ilvl w:val="1"/>
          <w:numId w:val="1"/>
        </w:numPr>
        <w:suppressLineNumbers/>
        <w:spacing w:before="120" w:after="120" w:line="360" w:lineRule="auto"/>
        <w:contextualSpacing/>
        <w:jc w:val="both"/>
        <w:rPr>
          <w:rFonts w:ascii="David" w:hAnsi="David"/>
        </w:rPr>
      </w:pPr>
      <w:r w:rsidRPr="005C42E1">
        <w:rPr>
          <w:rFonts w:ascii="David" w:hAnsi="David"/>
          <w:rtl/>
        </w:rPr>
        <w:t>מחקירות מומחי הפאנל עולה</w:t>
      </w:r>
      <w:r w:rsidR="005C42E1">
        <w:rPr>
          <w:rFonts w:ascii="David" w:hAnsi="David" w:hint="cs"/>
          <w:rtl/>
        </w:rPr>
        <w:t>,</w:t>
      </w:r>
      <w:r w:rsidRPr="005C42E1">
        <w:rPr>
          <w:rFonts w:ascii="David" w:hAnsi="David"/>
          <w:rtl/>
        </w:rPr>
        <w:t xml:space="preserve"> כי לאחר הבדיקה השנייה הסתמן כיוון בקביעת מסקנתם והרי </w:t>
      </w:r>
      <w:r w:rsidR="005C42E1">
        <w:rPr>
          <w:rFonts w:ascii="David" w:hAnsi="David" w:hint="cs"/>
          <w:rtl/>
        </w:rPr>
        <w:t>שמו של</w:t>
      </w:r>
      <w:r w:rsidRPr="005C42E1">
        <w:rPr>
          <w:rFonts w:ascii="David" w:hAnsi="David"/>
          <w:rtl/>
        </w:rPr>
        <w:t xml:space="preserve"> עו"ד רוזנבלט הוצג רק במפגש השלישי עם המשיבה (ר' עדותה של ד"ר אייזקס, פרוטוקול הדיון מיום 26.2.20, עמ' 916, ש' 6-19, ר' עדותו של ד"ר בן אפרים, פרוטוקול הדיון מיום 27.2.20, עמ'</w:t>
      </w:r>
      <w:r w:rsidRPr="005C42E1">
        <w:rPr>
          <w:rFonts w:ascii="David" w:hAnsi="David"/>
          <w:rtl/>
          <w:lang w:eastAsia="he-IL"/>
        </w:rPr>
        <w:t xml:space="preserve"> 1516-1517, ש' 10-34, ש' 1-8, עמ' 1531, ש' 1-7) על כן, פאנל המומחים לא נזקק למידע אודות עו"ד רוזנבלט על מנת לגבש עמדתו לגבי אבחנתה של המשיבה</w:t>
      </w:r>
      <w:r w:rsidR="005C42E1">
        <w:rPr>
          <w:rFonts w:ascii="David" w:hAnsi="David" w:hint="cs"/>
          <w:rtl/>
        </w:rPr>
        <w:t>, ועובדה זו היתה נדבך נוסף המבסס את מסקנתם אך לא אבן הראשה עליה עומד הכל.</w:t>
      </w:r>
    </w:p>
    <w:p w:rsidR="008529DB" w:rsidRPr="008529DB" w:rsidRDefault="008529DB" w:rsidP="008529DB">
      <w:pPr>
        <w:suppressLineNumbers/>
        <w:spacing w:before="120" w:after="120" w:line="360" w:lineRule="auto"/>
        <w:ind w:left="1440"/>
        <w:contextualSpacing/>
        <w:jc w:val="both"/>
        <w:rPr>
          <w:rFonts w:ascii="David" w:hAnsi="David"/>
          <w:sz w:val="12"/>
          <w:szCs w:val="12"/>
        </w:rPr>
      </w:pPr>
    </w:p>
    <w:p w:rsidR="00D85EDE" w:rsidRDefault="00D85EDE" w:rsidP="00C63284">
      <w:pPr>
        <w:numPr>
          <w:ilvl w:val="1"/>
          <w:numId w:val="1"/>
        </w:numPr>
        <w:suppressLineNumbers/>
        <w:spacing w:before="120" w:after="120" w:line="360" w:lineRule="auto"/>
        <w:contextualSpacing/>
        <w:jc w:val="both"/>
        <w:rPr>
          <w:rFonts w:ascii="David" w:hAnsi="David"/>
        </w:rPr>
      </w:pPr>
      <w:r>
        <w:rPr>
          <w:rFonts w:ascii="David" w:hAnsi="David"/>
          <w:rtl/>
        </w:rPr>
        <w:t>המומחים העידו</w:t>
      </w:r>
      <w:r w:rsidR="00C63284">
        <w:rPr>
          <w:rFonts w:ascii="David" w:hAnsi="David" w:hint="cs"/>
          <w:rtl/>
        </w:rPr>
        <w:t>,</w:t>
      </w:r>
      <w:r>
        <w:rPr>
          <w:rFonts w:ascii="David" w:hAnsi="David"/>
          <w:rtl/>
        </w:rPr>
        <w:t xml:space="preserve"> כי הגילוי על שיתוף הפעולה של המשיבה עם עו"ד רוזנבלט הוא לא המידע שהביא את המומחים </w:t>
      </w:r>
      <w:r w:rsidR="00C63284">
        <w:rPr>
          <w:rFonts w:ascii="David" w:hAnsi="David" w:hint="cs"/>
          <w:rtl/>
        </w:rPr>
        <w:t>להכרעה</w:t>
      </w:r>
      <w:r>
        <w:rPr>
          <w:rFonts w:ascii="David" w:hAnsi="David"/>
          <w:rtl/>
        </w:rPr>
        <w:t xml:space="preserve"> בחוות הדעת, אלא מכלול הבדיקות הם שהובילו את המומחים למסקנותיהם ושיתוף הפעולה שלה עם עו"ד רוזנבלט הוא פרמטר אחד מתוך כמה פרמטרים נוספים לקביעת המסקנות  (ר' עדותה של ד"ר אייזקס, פרוטוקול הדיון מיום 26.2.20, עמ' 917, ש' 10-13, עמ' 952, ש' 14-15, עמ' 953, ש' 1-3,  ר' עדותו של ד"ר רוזנצוייג פרוטוקול הדיון מיום 26.2.20, עמ' 1107, ש' 3-13, עמ' 1108, ש' 8-10, עמ' 1109, ש' 2)</w:t>
      </w:r>
      <w:r w:rsidR="00C63284">
        <w:rPr>
          <w:rFonts w:ascii="David" w:hAnsi="David" w:hint="cs"/>
          <w:rtl/>
        </w:rPr>
        <w:t>.</w:t>
      </w:r>
    </w:p>
    <w:p w:rsidR="00C63284" w:rsidRPr="00C63284" w:rsidRDefault="00C63284" w:rsidP="00C63284">
      <w:pPr>
        <w:suppressLineNumbers/>
        <w:spacing w:before="120" w:after="120" w:line="360" w:lineRule="auto"/>
        <w:ind w:left="1440"/>
        <w:contextualSpacing/>
        <w:jc w:val="both"/>
        <w:rPr>
          <w:rFonts w:ascii="David" w:hAnsi="David"/>
          <w:sz w:val="12"/>
          <w:szCs w:val="12"/>
          <w:rtl/>
        </w:rPr>
      </w:pPr>
    </w:p>
    <w:p w:rsidR="00D85EDE" w:rsidRDefault="00D85EDE" w:rsidP="00C63284">
      <w:pPr>
        <w:numPr>
          <w:ilvl w:val="1"/>
          <w:numId w:val="1"/>
        </w:numPr>
        <w:suppressLineNumbers/>
        <w:spacing w:before="120" w:after="120" w:line="360" w:lineRule="auto"/>
        <w:contextualSpacing/>
        <w:jc w:val="both"/>
        <w:rPr>
          <w:rFonts w:ascii="David" w:hAnsi="David"/>
        </w:rPr>
      </w:pPr>
      <w:r>
        <w:rPr>
          <w:rFonts w:ascii="David" w:hAnsi="David"/>
          <w:rtl/>
        </w:rPr>
        <w:t>במסגרת בדיקתה השלישית המשיבה סיפרה על עו"ד רוזנבלט כך (ר' עמ' 34-35 לחוות הדעת):</w:t>
      </w:r>
    </w:p>
    <w:p w:rsidR="00D85EDE" w:rsidRDefault="00C63284" w:rsidP="00C63284">
      <w:pPr>
        <w:suppressLineNumbers/>
        <w:spacing w:before="120" w:after="120"/>
        <w:ind w:left="1732" w:right="284" w:firstLine="428"/>
        <w:jc w:val="both"/>
        <w:rPr>
          <w:rFonts w:ascii="David" w:hAnsi="David"/>
          <w:b/>
          <w:bCs/>
        </w:rPr>
      </w:pPr>
      <w:r>
        <w:rPr>
          <w:rFonts w:ascii="David" w:hAnsi="David" w:hint="cs"/>
          <w:b/>
          <w:bCs/>
          <w:rtl/>
        </w:rPr>
        <w:t>"</w:t>
      </w:r>
      <w:r w:rsidR="00D85EDE">
        <w:rPr>
          <w:rFonts w:ascii="David" w:hAnsi="David"/>
          <w:b/>
          <w:bCs/>
          <w:rtl/>
        </w:rPr>
        <w:t>עוה"ד שלך לא דיבר אתך אף פעם?</w:t>
      </w:r>
    </w:p>
    <w:p w:rsidR="00D85EDE" w:rsidRDefault="00D85EDE" w:rsidP="00C63284">
      <w:pPr>
        <w:suppressLineNumbers/>
        <w:spacing w:before="120" w:after="120"/>
        <w:ind w:left="1664" w:right="284" w:firstLine="496"/>
        <w:jc w:val="both"/>
        <w:rPr>
          <w:rFonts w:ascii="David" w:hAnsi="David"/>
          <w:b/>
          <w:bCs/>
          <w:rtl/>
        </w:rPr>
      </w:pPr>
      <w:r>
        <w:rPr>
          <w:rFonts w:ascii="David" w:hAnsi="David"/>
          <w:b/>
          <w:bCs/>
          <w:rtl/>
        </w:rPr>
        <w:t>-לא דברתי אתו</w:t>
      </w:r>
    </w:p>
    <w:p w:rsidR="00D85EDE" w:rsidRDefault="00D85EDE" w:rsidP="00C63284">
      <w:pPr>
        <w:suppressLineNumbers/>
        <w:spacing w:before="120" w:after="120"/>
        <w:ind w:left="1596" w:right="284" w:firstLine="564"/>
        <w:jc w:val="both"/>
        <w:rPr>
          <w:rFonts w:ascii="David" w:hAnsi="David"/>
          <w:b/>
          <w:bCs/>
          <w:rtl/>
        </w:rPr>
      </w:pPr>
      <w:r>
        <w:rPr>
          <w:rFonts w:ascii="David" w:hAnsi="David"/>
          <w:b/>
          <w:bCs/>
          <w:rtl/>
        </w:rPr>
        <w:t>מי שכר אותו?</w:t>
      </w:r>
    </w:p>
    <w:p w:rsidR="00D85EDE" w:rsidRDefault="00D85EDE" w:rsidP="00C63284">
      <w:pPr>
        <w:suppressLineNumbers/>
        <w:spacing w:before="120" w:after="120"/>
        <w:ind w:left="1528" w:right="284" w:firstLine="632"/>
        <w:jc w:val="both"/>
        <w:rPr>
          <w:rFonts w:ascii="David" w:hAnsi="David"/>
          <w:b/>
          <w:bCs/>
          <w:rtl/>
        </w:rPr>
      </w:pPr>
      <w:r>
        <w:rPr>
          <w:rFonts w:ascii="David" w:hAnsi="David"/>
          <w:b/>
          <w:bCs/>
          <w:rtl/>
        </w:rPr>
        <w:t>-אח שלה לקח אותו</w:t>
      </w:r>
    </w:p>
    <w:p w:rsidR="00D85EDE" w:rsidRDefault="00D85EDE" w:rsidP="00C63284">
      <w:pPr>
        <w:suppressLineNumbers/>
        <w:spacing w:before="120" w:after="120"/>
        <w:ind w:left="2180" w:right="284"/>
        <w:jc w:val="both"/>
        <w:rPr>
          <w:rFonts w:ascii="David" w:hAnsi="David"/>
          <w:b/>
          <w:bCs/>
          <w:rtl/>
        </w:rPr>
      </w:pPr>
      <w:r>
        <w:rPr>
          <w:rFonts w:ascii="David" w:hAnsi="David"/>
          <w:b/>
          <w:bCs/>
          <w:rtl/>
        </w:rPr>
        <w:t>על אח שלך את סומכת בד"כ?</w:t>
      </w:r>
    </w:p>
    <w:p w:rsidR="00D85EDE" w:rsidRDefault="00D85EDE" w:rsidP="00C63284">
      <w:pPr>
        <w:suppressLineNumbers/>
        <w:spacing w:before="120" w:after="120"/>
        <w:ind w:left="2160" w:right="284"/>
        <w:jc w:val="both"/>
        <w:rPr>
          <w:rFonts w:ascii="David" w:hAnsi="David"/>
          <w:b/>
          <w:bCs/>
          <w:rtl/>
        </w:rPr>
      </w:pPr>
      <w:r>
        <w:rPr>
          <w:rFonts w:ascii="David" w:hAnsi="David"/>
          <w:b/>
          <w:bCs/>
          <w:rtl/>
        </w:rPr>
        <w:t>-כן</w:t>
      </w:r>
    </w:p>
    <w:p w:rsidR="00D85EDE" w:rsidRDefault="00D85EDE" w:rsidP="00C63284">
      <w:pPr>
        <w:suppressLineNumbers/>
        <w:spacing w:before="120" w:after="120"/>
        <w:ind w:left="2160" w:right="284"/>
        <w:jc w:val="both"/>
        <w:rPr>
          <w:rFonts w:ascii="David" w:hAnsi="David"/>
          <w:b/>
          <w:bCs/>
          <w:rtl/>
        </w:rPr>
      </w:pPr>
      <w:r>
        <w:rPr>
          <w:rFonts w:ascii="David" w:hAnsi="David"/>
          <w:b/>
          <w:bCs/>
          <w:rtl/>
        </w:rPr>
        <w:t>מתי לא?</w:t>
      </w:r>
    </w:p>
    <w:p w:rsidR="00D85EDE" w:rsidRDefault="00D85EDE" w:rsidP="00C63284">
      <w:pPr>
        <w:suppressLineNumbers/>
        <w:spacing w:before="120" w:after="120"/>
        <w:ind w:left="2160" w:right="284"/>
        <w:jc w:val="both"/>
        <w:rPr>
          <w:rFonts w:ascii="David" w:hAnsi="David"/>
          <w:b/>
          <w:bCs/>
          <w:rtl/>
        </w:rPr>
      </w:pPr>
      <w:r>
        <w:rPr>
          <w:rFonts w:ascii="David" w:hAnsi="David"/>
          <w:b/>
          <w:bCs/>
          <w:rtl/>
        </w:rPr>
        <w:t>-לא יודעת</w:t>
      </w:r>
    </w:p>
    <w:p w:rsidR="00D85EDE" w:rsidRDefault="00D85EDE" w:rsidP="00C63284">
      <w:pPr>
        <w:suppressLineNumbers/>
        <w:spacing w:before="120" w:after="120"/>
        <w:ind w:left="2160" w:right="284"/>
        <w:jc w:val="both"/>
        <w:rPr>
          <w:rFonts w:ascii="David" w:hAnsi="David"/>
          <w:b/>
          <w:bCs/>
          <w:rtl/>
        </w:rPr>
      </w:pPr>
      <w:r>
        <w:rPr>
          <w:rFonts w:ascii="David" w:hAnsi="David"/>
          <w:b/>
          <w:bCs/>
          <w:rtl/>
        </w:rPr>
        <w:t>הוא בא לבקר אותך ואת מדברת אתו?</w:t>
      </w:r>
    </w:p>
    <w:p w:rsidR="00D85EDE" w:rsidRDefault="00D85EDE" w:rsidP="00C63284">
      <w:pPr>
        <w:suppressLineNumbers/>
        <w:spacing w:before="120" w:after="120"/>
        <w:ind w:left="2160" w:right="284"/>
        <w:jc w:val="both"/>
        <w:rPr>
          <w:rFonts w:ascii="David" w:hAnsi="David"/>
          <w:b/>
          <w:bCs/>
          <w:rtl/>
        </w:rPr>
      </w:pPr>
      <w:r>
        <w:rPr>
          <w:rFonts w:ascii="David" w:hAnsi="David"/>
          <w:b/>
          <w:bCs/>
          <w:rtl/>
        </w:rPr>
        <w:t>-נכון</w:t>
      </w:r>
    </w:p>
    <w:p w:rsidR="00D85EDE" w:rsidRDefault="00D85EDE" w:rsidP="00C63284">
      <w:pPr>
        <w:suppressLineNumbers/>
        <w:spacing w:before="120" w:after="120"/>
        <w:ind w:left="2160" w:right="284"/>
        <w:jc w:val="both"/>
        <w:rPr>
          <w:rFonts w:ascii="David" w:hAnsi="David"/>
          <w:b/>
          <w:bCs/>
          <w:rtl/>
        </w:rPr>
      </w:pPr>
      <w:r>
        <w:rPr>
          <w:rFonts w:ascii="David" w:hAnsi="David"/>
          <w:b/>
          <w:bCs/>
          <w:rtl/>
        </w:rPr>
        <w:t>יש עוד עו"ד שבא לבקר אותך?</w:t>
      </w:r>
    </w:p>
    <w:p w:rsidR="00D85EDE" w:rsidRDefault="00D85EDE" w:rsidP="00C63284">
      <w:pPr>
        <w:suppressLineNumbers/>
        <w:spacing w:before="120" w:after="120"/>
        <w:ind w:left="2160" w:right="284"/>
        <w:jc w:val="both"/>
        <w:rPr>
          <w:rFonts w:ascii="David" w:hAnsi="David"/>
          <w:b/>
          <w:bCs/>
          <w:rtl/>
        </w:rPr>
      </w:pPr>
      <w:r>
        <w:rPr>
          <w:rFonts w:ascii="David" w:hAnsi="David"/>
          <w:b/>
          <w:bCs/>
          <w:rtl/>
        </w:rPr>
        <w:t>-כן רוזנבלט</w:t>
      </w:r>
    </w:p>
    <w:p w:rsidR="00D85EDE" w:rsidRDefault="00D85EDE" w:rsidP="00C63284">
      <w:pPr>
        <w:suppressLineNumbers/>
        <w:spacing w:before="120" w:after="120"/>
        <w:ind w:left="2160" w:right="284"/>
        <w:jc w:val="both"/>
        <w:rPr>
          <w:rFonts w:ascii="David" w:hAnsi="David"/>
          <w:b/>
          <w:bCs/>
          <w:rtl/>
        </w:rPr>
      </w:pPr>
      <w:r>
        <w:rPr>
          <w:rFonts w:ascii="David" w:hAnsi="David"/>
          <w:b/>
          <w:bCs/>
          <w:rtl/>
        </w:rPr>
        <w:t>מאיפה את מכירה אותו?</w:t>
      </w:r>
    </w:p>
    <w:p w:rsidR="00D85EDE" w:rsidRDefault="00D85EDE" w:rsidP="00C63284">
      <w:pPr>
        <w:suppressLineNumbers/>
        <w:spacing w:before="120" w:after="120"/>
        <w:ind w:left="2160" w:right="284"/>
        <w:jc w:val="both"/>
        <w:rPr>
          <w:rFonts w:ascii="David" w:hAnsi="David"/>
          <w:b/>
          <w:bCs/>
          <w:rtl/>
        </w:rPr>
      </w:pPr>
      <w:r>
        <w:rPr>
          <w:rFonts w:ascii="David" w:hAnsi="David"/>
          <w:b/>
          <w:bCs/>
          <w:rtl/>
        </w:rPr>
        <w:t>-הוא עו"ד וגם רב גדול</w:t>
      </w:r>
    </w:p>
    <w:p w:rsidR="00D85EDE" w:rsidRDefault="00D85EDE" w:rsidP="00C63284">
      <w:pPr>
        <w:suppressLineNumbers/>
        <w:spacing w:before="120" w:after="120"/>
        <w:ind w:left="2160" w:right="284"/>
        <w:jc w:val="both"/>
        <w:rPr>
          <w:rFonts w:ascii="David" w:hAnsi="David"/>
          <w:b/>
          <w:bCs/>
          <w:rtl/>
        </w:rPr>
      </w:pPr>
      <w:r>
        <w:rPr>
          <w:rFonts w:ascii="David" w:hAnsi="David"/>
          <w:b/>
          <w:bCs/>
          <w:rtl/>
        </w:rPr>
        <w:t>-את רוזנבלט הכירה רק בכלא</w:t>
      </w:r>
    </w:p>
    <w:p w:rsidR="00D85EDE" w:rsidRDefault="00D85EDE" w:rsidP="00C63284">
      <w:pPr>
        <w:suppressLineNumbers/>
        <w:spacing w:before="120" w:after="120"/>
        <w:ind w:left="2160" w:right="284"/>
        <w:jc w:val="both"/>
        <w:rPr>
          <w:rFonts w:ascii="David" w:hAnsi="David"/>
          <w:b/>
          <w:bCs/>
          <w:rtl/>
        </w:rPr>
      </w:pPr>
      <w:r>
        <w:rPr>
          <w:rFonts w:ascii="David" w:hAnsi="David"/>
          <w:b/>
          <w:bCs/>
          <w:rtl/>
        </w:rPr>
        <w:t>באיזה עניינים הוא מתעסק?</w:t>
      </w:r>
    </w:p>
    <w:p w:rsidR="00D85EDE" w:rsidRDefault="00D85EDE" w:rsidP="00C63284">
      <w:pPr>
        <w:suppressLineNumbers/>
        <w:spacing w:before="120" w:after="120"/>
        <w:ind w:left="2160" w:right="284"/>
        <w:jc w:val="both"/>
        <w:rPr>
          <w:rFonts w:ascii="David" w:hAnsi="David"/>
          <w:b/>
          <w:bCs/>
          <w:rtl/>
        </w:rPr>
      </w:pPr>
      <w:r>
        <w:rPr>
          <w:rFonts w:ascii="David" w:hAnsi="David"/>
          <w:b/>
          <w:bCs/>
          <w:rtl/>
        </w:rPr>
        <w:t>-עו"ד רוזנבלט מתעסק במה שצריך. לא יודעת את שמו הפרטי.</w:t>
      </w:r>
    </w:p>
    <w:p w:rsidR="00D85EDE" w:rsidRDefault="00D85EDE" w:rsidP="00C63284">
      <w:pPr>
        <w:suppressLineNumbers/>
        <w:spacing w:before="120" w:after="120"/>
        <w:ind w:left="2160" w:right="284"/>
        <w:jc w:val="both"/>
        <w:rPr>
          <w:rFonts w:ascii="David" w:hAnsi="David"/>
          <w:b/>
          <w:bCs/>
          <w:rtl/>
        </w:rPr>
      </w:pPr>
      <w:r>
        <w:rPr>
          <w:rFonts w:ascii="David" w:hAnsi="David"/>
          <w:b/>
          <w:bCs/>
          <w:rtl/>
        </w:rPr>
        <w:t>-הוא חבר של בעלך?</w:t>
      </w:r>
    </w:p>
    <w:p w:rsidR="00D85EDE" w:rsidRDefault="00D85EDE" w:rsidP="00C63284">
      <w:pPr>
        <w:suppressLineNumbers/>
        <w:spacing w:before="120" w:after="120"/>
        <w:ind w:left="2160" w:right="284"/>
        <w:jc w:val="both"/>
        <w:rPr>
          <w:rFonts w:ascii="David" w:hAnsi="David"/>
          <w:b/>
          <w:bCs/>
          <w:rtl/>
        </w:rPr>
      </w:pPr>
      <w:r>
        <w:rPr>
          <w:rFonts w:ascii="David" w:hAnsi="David"/>
          <w:b/>
          <w:bCs/>
          <w:rtl/>
        </w:rPr>
        <w:t>-כן. לא יודעת כמה זמן מכיר אותו</w:t>
      </w:r>
    </w:p>
    <w:p w:rsidR="00D85EDE" w:rsidRDefault="00D85EDE" w:rsidP="00C63284">
      <w:pPr>
        <w:suppressLineNumbers/>
        <w:spacing w:before="120" w:after="120"/>
        <w:ind w:left="2160" w:right="284"/>
        <w:jc w:val="both"/>
        <w:rPr>
          <w:rFonts w:ascii="David" w:hAnsi="David"/>
          <w:b/>
          <w:bCs/>
          <w:rtl/>
        </w:rPr>
      </w:pPr>
      <w:r>
        <w:rPr>
          <w:rFonts w:ascii="David" w:hAnsi="David"/>
          <w:b/>
          <w:bCs/>
          <w:rtl/>
        </w:rPr>
        <w:t>למה הוא לא מייצג אותך?</w:t>
      </w:r>
    </w:p>
    <w:p w:rsidR="00D85EDE" w:rsidRDefault="00D85EDE" w:rsidP="00C63284">
      <w:pPr>
        <w:suppressLineNumbers/>
        <w:spacing w:before="120" w:after="120"/>
        <w:ind w:left="2160" w:right="284"/>
        <w:jc w:val="both"/>
        <w:rPr>
          <w:rFonts w:ascii="David" w:hAnsi="David"/>
          <w:b/>
          <w:bCs/>
          <w:rtl/>
        </w:rPr>
      </w:pPr>
      <w:r>
        <w:rPr>
          <w:rFonts w:ascii="David" w:hAnsi="David"/>
          <w:b/>
          <w:bCs/>
          <w:rtl/>
        </w:rPr>
        <w:t>-שאל את אחי</w:t>
      </w:r>
    </w:p>
    <w:p w:rsidR="00D85EDE" w:rsidRDefault="00D85EDE" w:rsidP="00C63284">
      <w:pPr>
        <w:suppressLineNumbers/>
        <w:spacing w:before="120" w:after="120"/>
        <w:ind w:left="2160" w:right="284"/>
        <w:jc w:val="both"/>
        <w:rPr>
          <w:rFonts w:ascii="David" w:hAnsi="David"/>
          <w:b/>
          <w:bCs/>
          <w:rtl/>
        </w:rPr>
      </w:pPr>
      <w:r>
        <w:rPr>
          <w:rFonts w:ascii="David" w:hAnsi="David"/>
          <w:b/>
          <w:bCs/>
          <w:rtl/>
        </w:rPr>
        <w:t>את בוטחת ברוזנבלט?</w:t>
      </w:r>
    </w:p>
    <w:p w:rsidR="00D85EDE" w:rsidRDefault="00D85EDE" w:rsidP="00C63284">
      <w:pPr>
        <w:suppressLineNumbers/>
        <w:spacing w:before="120" w:after="120"/>
        <w:ind w:left="2160" w:right="284"/>
        <w:jc w:val="both"/>
        <w:rPr>
          <w:rFonts w:ascii="David" w:hAnsi="David"/>
          <w:b/>
          <w:bCs/>
          <w:rtl/>
        </w:rPr>
      </w:pPr>
      <w:r>
        <w:rPr>
          <w:rFonts w:ascii="David" w:hAnsi="David"/>
          <w:b/>
          <w:bCs/>
          <w:rtl/>
        </w:rPr>
        <w:t>-כן</w:t>
      </w:r>
    </w:p>
    <w:p w:rsidR="00D85EDE" w:rsidRPr="008529DB" w:rsidRDefault="00D85EDE" w:rsidP="00C63284">
      <w:pPr>
        <w:suppressLineNumbers/>
        <w:spacing w:before="120" w:after="120"/>
        <w:ind w:left="2160" w:right="284"/>
        <w:jc w:val="both"/>
        <w:rPr>
          <w:rFonts w:ascii="David" w:hAnsi="David"/>
          <w:rtl/>
        </w:rPr>
      </w:pPr>
      <w:r w:rsidRPr="008529DB">
        <w:rPr>
          <w:rFonts w:ascii="David" w:hAnsi="David"/>
          <w:rtl/>
        </w:rPr>
        <w:t>ובהמשך, עמ' 36:</w:t>
      </w:r>
    </w:p>
    <w:p w:rsidR="00D85EDE" w:rsidRDefault="00D85EDE" w:rsidP="00C63284">
      <w:pPr>
        <w:suppressLineNumbers/>
        <w:spacing w:before="120" w:after="120"/>
        <w:ind w:left="2160" w:right="284"/>
        <w:jc w:val="both"/>
        <w:rPr>
          <w:rFonts w:ascii="David" w:hAnsi="David"/>
          <w:b/>
          <w:bCs/>
          <w:rtl/>
        </w:rPr>
      </w:pPr>
      <w:r>
        <w:rPr>
          <w:rFonts w:ascii="David" w:hAnsi="David"/>
          <w:b/>
          <w:bCs/>
          <w:rtl/>
        </w:rPr>
        <w:t>מי הביא את עו"ד רוזנבלט?</w:t>
      </w:r>
    </w:p>
    <w:p w:rsidR="00D85EDE" w:rsidRDefault="00D85EDE" w:rsidP="00C63284">
      <w:pPr>
        <w:suppressLineNumbers/>
        <w:spacing w:before="120" w:after="120"/>
        <w:ind w:left="2160" w:right="284"/>
        <w:jc w:val="both"/>
        <w:rPr>
          <w:rFonts w:ascii="David" w:hAnsi="David"/>
          <w:b/>
          <w:bCs/>
          <w:rtl/>
        </w:rPr>
      </w:pPr>
      <w:r>
        <w:rPr>
          <w:rFonts w:ascii="David" w:hAnsi="David"/>
          <w:b/>
          <w:bCs/>
          <w:rtl/>
        </w:rPr>
        <w:t>-או אח שלי או בעלי</w:t>
      </w:r>
    </w:p>
    <w:p w:rsidR="00D85EDE" w:rsidRDefault="00D85EDE" w:rsidP="00C63284">
      <w:pPr>
        <w:suppressLineNumbers/>
        <w:spacing w:before="120" w:after="120"/>
        <w:ind w:left="2160" w:right="284"/>
        <w:jc w:val="both"/>
        <w:rPr>
          <w:rFonts w:ascii="David" w:hAnsi="David"/>
          <w:b/>
          <w:bCs/>
          <w:rtl/>
        </w:rPr>
      </w:pPr>
      <w:r>
        <w:rPr>
          <w:rFonts w:ascii="David" w:hAnsi="David"/>
          <w:b/>
          <w:bCs/>
          <w:rtl/>
        </w:rPr>
        <w:t>איך נכנס עוד עו"ד לתמונה?</w:t>
      </w:r>
    </w:p>
    <w:p w:rsidR="00D85EDE" w:rsidRDefault="00D85EDE" w:rsidP="00C63284">
      <w:pPr>
        <w:suppressLineNumbers/>
        <w:spacing w:before="120" w:after="120"/>
        <w:ind w:left="2160" w:right="284"/>
        <w:jc w:val="both"/>
        <w:rPr>
          <w:rFonts w:ascii="David" w:hAnsi="David"/>
          <w:b/>
          <w:bCs/>
          <w:rtl/>
        </w:rPr>
      </w:pPr>
      <w:r>
        <w:rPr>
          <w:rFonts w:ascii="David" w:hAnsi="David"/>
          <w:b/>
          <w:bCs/>
          <w:rtl/>
        </w:rPr>
        <w:t>-כי הוא יכול לבוא לכלא</w:t>
      </w:r>
    </w:p>
    <w:p w:rsidR="00D85EDE" w:rsidRDefault="00D85EDE" w:rsidP="00C63284">
      <w:pPr>
        <w:suppressLineNumbers/>
        <w:spacing w:before="120" w:after="120"/>
        <w:ind w:left="2160" w:right="284"/>
        <w:jc w:val="both"/>
        <w:rPr>
          <w:rFonts w:ascii="David" w:hAnsi="David"/>
          <w:b/>
          <w:bCs/>
          <w:rtl/>
        </w:rPr>
      </w:pPr>
      <w:r>
        <w:rPr>
          <w:rFonts w:ascii="David" w:hAnsi="David"/>
          <w:b/>
          <w:bCs/>
          <w:rtl/>
        </w:rPr>
        <w:t>והעו"ד שלך?</w:t>
      </w:r>
    </w:p>
    <w:p w:rsidR="00D85EDE" w:rsidRDefault="00D85EDE" w:rsidP="00C63284">
      <w:pPr>
        <w:suppressLineNumbers/>
        <w:spacing w:before="120" w:after="120"/>
        <w:ind w:left="2160" w:right="284"/>
        <w:jc w:val="both"/>
        <w:rPr>
          <w:rFonts w:ascii="David" w:hAnsi="David"/>
          <w:b/>
          <w:bCs/>
          <w:rtl/>
        </w:rPr>
      </w:pPr>
      <w:r>
        <w:rPr>
          <w:rFonts w:ascii="David" w:hAnsi="David"/>
          <w:b/>
          <w:bCs/>
          <w:rtl/>
        </w:rPr>
        <w:t>-אני לא רוצה אותו</w:t>
      </w:r>
    </w:p>
    <w:p w:rsidR="00D85EDE" w:rsidRDefault="00D85EDE" w:rsidP="00C63284">
      <w:pPr>
        <w:suppressLineNumbers/>
        <w:spacing w:before="120" w:after="120"/>
        <w:ind w:left="2160" w:right="284"/>
        <w:jc w:val="both"/>
        <w:rPr>
          <w:rFonts w:ascii="David" w:hAnsi="David"/>
          <w:b/>
          <w:bCs/>
          <w:rtl/>
        </w:rPr>
      </w:pPr>
      <w:r>
        <w:rPr>
          <w:rFonts w:ascii="David" w:hAnsi="David"/>
          <w:b/>
          <w:bCs/>
          <w:rtl/>
        </w:rPr>
        <w:t>מתי ראית את רוזנבלט?</w:t>
      </w:r>
    </w:p>
    <w:p w:rsidR="00D85EDE" w:rsidRDefault="00D85EDE" w:rsidP="00C63284">
      <w:pPr>
        <w:suppressLineNumbers/>
        <w:spacing w:before="120" w:after="120"/>
        <w:ind w:left="2160" w:right="284"/>
        <w:jc w:val="both"/>
        <w:rPr>
          <w:rFonts w:ascii="David" w:hAnsi="David"/>
          <w:b/>
          <w:bCs/>
          <w:rtl/>
        </w:rPr>
      </w:pPr>
      <w:r>
        <w:rPr>
          <w:rFonts w:ascii="David" w:hAnsi="David"/>
          <w:b/>
          <w:bCs/>
          <w:rtl/>
        </w:rPr>
        <w:t>-לא זוכרת</w:t>
      </w:r>
    </w:p>
    <w:p w:rsidR="00D85EDE" w:rsidRDefault="00D85EDE" w:rsidP="00C63284">
      <w:pPr>
        <w:suppressLineNumbers/>
        <w:spacing w:before="120" w:after="120"/>
        <w:ind w:left="2160" w:right="284"/>
        <w:jc w:val="both"/>
        <w:rPr>
          <w:rFonts w:ascii="David" w:hAnsi="David"/>
          <w:b/>
          <w:bCs/>
          <w:rtl/>
        </w:rPr>
      </w:pPr>
      <w:r>
        <w:rPr>
          <w:rFonts w:ascii="David" w:hAnsi="David"/>
          <w:b/>
          <w:bCs/>
          <w:rtl/>
        </w:rPr>
        <w:t>חודש שבוע? על מה דברתם? תעני רק אם את רוצה לענות על מה דברתם</w:t>
      </w:r>
    </w:p>
    <w:p w:rsidR="00D85EDE" w:rsidRDefault="00D85EDE" w:rsidP="00C63284">
      <w:pPr>
        <w:suppressLineNumbers/>
        <w:spacing w:before="120" w:after="120"/>
        <w:ind w:left="2160" w:right="284"/>
        <w:jc w:val="both"/>
        <w:rPr>
          <w:rFonts w:ascii="David" w:hAnsi="David"/>
          <w:b/>
          <w:bCs/>
          <w:rtl/>
        </w:rPr>
      </w:pPr>
      <w:r>
        <w:rPr>
          <w:rFonts w:ascii="David" w:hAnsi="David"/>
          <w:b/>
          <w:bCs/>
          <w:rtl/>
        </w:rPr>
        <w:t>-הייתי צריכה הכנסת ציוד, גרבים, הוא סדר.</w:t>
      </w:r>
    </w:p>
    <w:p w:rsidR="00D85EDE" w:rsidRPr="008529DB" w:rsidRDefault="00D85EDE" w:rsidP="00C63284">
      <w:pPr>
        <w:suppressLineNumbers/>
        <w:spacing w:before="120" w:after="120"/>
        <w:ind w:left="2160" w:right="284"/>
        <w:jc w:val="both"/>
        <w:rPr>
          <w:rFonts w:ascii="David" w:hAnsi="David"/>
          <w:rtl/>
        </w:rPr>
      </w:pPr>
      <w:r w:rsidRPr="008529DB">
        <w:rPr>
          <w:rFonts w:ascii="David" w:hAnsi="David"/>
          <w:rtl/>
        </w:rPr>
        <w:t>ובהמשך, עמ' 37:</w:t>
      </w:r>
    </w:p>
    <w:p w:rsidR="00D85EDE" w:rsidRDefault="00D85EDE" w:rsidP="00C63284">
      <w:pPr>
        <w:suppressLineNumbers/>
        <w:spacing w:before="120" w:after="120"/>
        <w:ind w:left="2160" w:right="284"/>
        <w:jc w:val="both"/>
        <w:rPr>
          <w:rFonts w:ascii="David" w:hAnsi="David"/>
          <w:b/>
          <w:bCs/>
          <w:rtl/>
        </w:rPr>
      </w:pPr>
      <w:r>
        <w:rPr>
          <w:rFonts w:ascii="David" w:hAnsi="David"/>
          <w:b/>
          <w:bCs/>
          <w:rtl/>
        </w:rPr>
        <w:t>את לא רוצה לקבל ייעוץ של עוה"ד שלך?</w:t>
      </w:r>
    </w:p>
    <w:p w:rsidR="00D85EDE" w:rsidRDefault="00D85EDE" w:rsidP="00C63284">
      <w:pPr>
        <w:suppressLineNumbers/>
        <w:spacing w:before="120" w:after="120"/>
        <w:ind w:left="2160" w:right="284"/>
        <w:jc w:val="both"/>
        <w:rPr>
          <w:rFonts w:ascii="David" w:hAnsi="David"/>
          <w:b/>
          <w:bCs/>
          <w:rtl/>
        </w:rPr>
      </w:pPr>
      <w:r>
        <w:rPr>
          <w:rFonts w:ascii="David" w:hAnsi="David"/>
          <w:b/>
          <w:bCs/>
          <w:rtl/>
        </w:rPr>
        <w:t>-אני מקבלת יעוץ של רוזנבלט</w:t>
      </w:r>
    </w:p>
    <w:p w:rsidR="00D85EDE" w:rsidRDefault="00D85EDE" w:rsidP="00C63284">
      <w:pPr>
        <w:suppressLineNumbers/>
        <w:spacing w:before="120" w:after="120"/>
        <w:ind w:left="2160" w:right="284"/>
        <w:jc w:val="both"/>
        <w:rPr>
          <w:rFonts w:ascii="David" w:hAnsi="David"/>
          <w:b/>
          <w:bCs/>
          <w:rtl/>
        </w:rPr>
      </w:pPr>
      <w:r>
        <w:rPr>
          <w:rFonts w:ascii="David" w:hAnsi="David"/>
          <w:b/>
          <w:bCs/>
          <w:rtl/>
        </w:rPr>
        <w:t>אולי רוזנבלט צריך לייצג אותך?</w:t>
      </w:r>
    </w:p>
    <w:p w:rsidR="00D85EDE" w:rsidRDefault="00D85EDE" w:rsidP="00C63284">
      <w:pPr>
        <w:pStyle w:val="ad"/>
        <w:suppressLineNumbers/>
        <w:spacing w:before="120" w:after="120" w:line="360" w:lineRule="auto"/>
        <w:ind w:left="1440" w:firstLine="720"/>
        <w:jc w:val="both"/>
        <w:rPr>
          <w:rFonts w:ascii="David" w:hAnsi="David" w:cs="David"/>
          <w:b/>
          <w:bCs/>
          <w:sz w:val="24"/>
          <w:szCs w:val="24"/>
          <w:rtl/>
        </w:rPr>
      </w:pPr>
      <w:r>
        <w:rPr>
          <w:rFonts w:ascii="David" w:hAnsi="David" w:cs="David"/>
          <w:b/>
          <w:bCs/>
          <w:sz w:val="24"/>
          <w:szCs w:val="24"/>
          <w:rtl/>
        </w:rPr>
        <w:t>-אולי</w:t>
      </w:r>
      <w:r w:rsidR="00C63284">
        <w:rPr>
          <w:rFonts w:ascii="David" w:hAnsi="David" w:cs="David" w:hint="cs"/>
          <w:b/>
          <w:bCs/>
          <w:sz w:val="24"/>
          <w:szCs w:val="24"/>
          <w:rtl/>
        </w:rPr>
        <w:t>"</w:t>
      </w:r>
    </w:p>
    <w:p w:rsidR="00C63284" w:rsidRPr="00C63284" w:rsidRDefault="00C63284" w:rsidP="00C63284">
      <w:pPr>
        <w:pStyle w:val="ad"/>
        <w:suppressLineNumbers/>
        <w:spacing w:before="120" w:after="120" w:line="360" w:lineRule="auto"/>
        <w:ind w:left="1440" w:firstLine="720"/>
        <w:jc w:val="both"/>
        <w:rPr>
          <w:rFonts w:ascii="David" w:hAnsi="David" w:cs="David"/>
          <w:b/>
          <w:bCs/>
          <w:sz w:val="10"/>
          <w:szCs w:val="10"/>
          <w:rtl/>
        </w:rPr>
      </w:pPr>
    </w:p>
    <w:p w:rsidR="00D85EDE" w:rsidRDefault="00D85EDE" w:rsidP="00C63284">
      <w:pPr>
        <w:pStyle w:val="ad"/>
        <w:suppressLineNumbers/>
        <w:spacing w:before="120" w:after="120" w:line="360" w:lineRule="auto"/>
        <w:ind w:left="1440"/>
        <w:jc w:val="both"/>
        <w:rPr>
          <w:rFonts w:ascii="David" w:hAnsi="David" w:cs="David"/>
          <w:sz w:val="24"/>
          <w:szCs w:val="24"/>
          <w:rtl/>
        </w:rPr>
      </w:pPr>
      <w:r>
        <w:rPr>
          <w:rFonts w:ascii="David" w:hAnsi="David" w:cs="David"/>
          <w:sz w:val="24"/>
          <w:szCs w:val="24"/>
          <w:rtl/>
        </w:rPr>
        <w:t>המשיבה סיפרה</w:t>
      </w:r>
      <w:r w:rsidR="00C63284">
        <w:rPr>
          <w:rFonts w:ascii="David" w:hAnsi="David" w:cs="David" w:hint="cs"/>
          <w:sz w:val="24"/>
          <w:szCs w:val="24"/>
          <w:rtl/>
        </w:rPr>
        <w:t>,</w:t>
      </w:r>
      <w:r>
        <w:rPr>
          <w:rFonts w:ascii="David" w:hAnsi="David" w:cs="David"/>
          <w:sz w:val="24"/>
          <w:szCs w:val="24"/>
          <w:rtl/>
        </w:rPr>
        <w:t xml:space="preserve"> כי עו"ד רוזנבלט מכיר את אחיה, כי הוא עורך דין ורב ושהוא עזר לה להכניס ציוד לבית המעצר. על פי תצהירו של אחיה, הרב יעקב זיבאלד עולה</w:t>
      </w:r>
      <w:r w:rsidR="008529DB">
        <w:rPr>
          <w:rFonts w:ascii="David" w:hAnsi="David" w:cs="David" w:hint="cs"/>
          <w:sz w:val="24"/>
          <w:szCs w:val="24"/>
          <w:rtl/>
        </w:rPr>
        <w:t>,</w:t>
      </w:r>
      <w:r>
        <w:rPr>
          <w:rFonts w:ascii="David" w:hAnsi="David" w:cs="David"/>
          <w:sz w:val="24"/>
          <w:szCs w:val="24"/>
          <w:rtl/>
        </w:rPr>
        <w:t xml:space="preserve"> כי עו"ד רוזנבלט טיפל בבקשה להכנסת ציוד לבית המעצר בדומה לדיווחה של המשיבה על מצב עניינים זה</w:t>
      </w:r>
      <w:r w:rsidR="00C63284">
        <w:rPr>
          <w:rFonts w:ascii="David" w:hAnsi="David" w:cs="David" w:hint="cs"/>
          <w:sz w:val="24"/>
          <w:szCs w:val="24"/>
          <w:rtl/>
        </w:rPr>
        <w:t>,</w:t>
      </w:r>
      <w:r>
        <w:rPr>
          <w:rFonts w:ascii="David" w:hAnsi="David" w:cs="David"/>
          <w:sz w:val="24"/>
          <w:szCs w:val="24"/>
          <w:rtl/>
        </w:rPr>
        <w:t xml:space="preserve"> כך שניתן להסיק </w:t>
      </w:r>
      <w:r w:rsidR="00C63284">
        <w:rPr>
          <w:rFonts w:ascii="David" w:hAnsi="David" w:cs="David" w:hint="cs"/>
          <w:sz w:val="24"/>
          <w:szCs w:val="24"/>
          <w:rtl/>
        </w:rPr>
        <w:t>ש</w:t>
      </w:r>
      <w:r>
        <w:rPr>
          <w:rFonts w:ascii="David" w:hAnsi="David" w:cs="David"/>
          <w:sz w:val="24"/>
          <w:szCs w:val="24"/>
          <w:rtl/>
        </w:rPr>
        <w:t>המשיבה מבינה היטב את המציאות ומדווחת עליה באופן מדויק.</w:t>
      </w:r>
    </w:p>
    <w:p w:rsidR="00D85EDE" w:rsidRDefault="00D85EDE" w:rsidP="00911148">
      <w:pPr>
        <w:numPr>
          <w:ilvl w:val="1"/>
          <w:numId w:val="1"/>
        </w:numPr>
        <w:suppressLineNumbers/>
        <w:spacing w:line="360" w:lineRule="auto"/>
        <w:contextualSpacing/>
        <w:jc w:val="both"/>
        <w:rPr>
          <w:rtl/>
        </w:rPr>
      </w:pPr>
      <w:r>
        <w:rPr>
          <w:rFonts w:ascii="David" w:hAnsi="David"/>
          <w:rtl/>
        </w:rPr>
        <w:t xml:space="preserve">בהקשר לכך, ד"ר רוזנצוייג העיד: </w:t>
      </w:r>
      <w:r>
        <w:rPr>
          <w:rtl/>
        </w:rPr>
        <w:t>"</w:t>
      </w:r>
      <w:r>
        <w:rPr>
          <w:b/>
          <w:bCs/>
          <w:rtl/>
        </w:rPr>
        <w:t>מבחינתי זה שהיא יודעת שרוזנבלט זה עורך דין מבחינתי זה שהיא יודעת ומבינה שלרוזנבלט שהוא עורך דין יש לו יכולת לייצג אותה מול שב"ס לא משנה לי אם בסופו של דבר מי שעושה את זה זה אתם או הוא, היכולת ההבנה שלה היא תקינה".</w:t>
      </w:r>
      <w:r>
        <w:rPr>
          <w:rtl/>
        </w:rPr>
        <w:t xml:space="preserve"> ובהמשך שוב עמד על דבריו: </w:t>
      </w:r>
      <w:r>
        <w:rPr>
          <w:b/>
          <w:bCs/>
          <w:rtl/>
        </w:rPr>
        <w:t>"אני חוזר למה שעניתי קודם, מכל מה, מכל הדוגמאות שאתה תביא אני מבחינתי מה שחשוב זה היכולת ההבנה שלה, אם זה מה שקרה או לא קרה מבחינתי זה לא רלוונטי".</w:t>
      </w:r>
      <w:r>
        <w:rPr>
          <w:rtl/>
        </w:rPr>
        <w:t xml:space="preserve"> (</w:t>
      </w:r>
      <w:r>
        <w:rPr>
          <w:rFonts w:ascii="David" w:hAnsi="David"/>
          <w:rtl/>
        </w:rPr>
        <w:t>ר' פרוטוקול הדיון מיום 26.2.20, עמ'</w:t>
      </w:r>
      <w:r>
        <w:rPr>
          <w:rtl/>
        </w:rPr>
        <w:t xml:space="preserve"> 1109-1110, ש' 19-25, ש' 1-21)</w:t>
      </w:r>
    </w:p>
    <w:p w:rsidR="00D85EDE" w:rsidRDefault="00D85EDE" w:rsidP="00663BF7">
      <w:pPr>
        <w:pStyle w:val="ad"/>
        <w:suppressLineNumbers/>
        <w:spacing w:after="0" w:line="360" w:lineRule="auto"/>
        <w:ind w:left="1440"/>
        <w:jc w:val="both"/>
        <w:rPr>
          <w:rFonts w:ascii="Times New Roman" w:eastAsia="Times New Roman" w:hAnsi="Times New Roman" w:cs="David"/>
          <w:sz w:val="24"/>
          <w:szCs w:val="24"/>
          <w:rtl/>
        </w:rPr>
      </w:pPr>
      <w:r>
        <w:rPr>
          <w:rFonts w:ascii="Times New Roman" w:eastAsia="Times New Roman" w:hAnsi="Times New Roman" w:cs="David"/>
          <w:sz w:val="24"/>
          <w:szCs w:val="24"/>
          <w:rtl/>
        </w:rPr>
        <w:t>לדבריו, היכולת שלה לתפוס את המציאות שעו"ד רוזנבלט מייצג אותה מול שב"ס</w:t>
      </w:r>
      <w:r w:rsidR="00911148">
        <w:rPr>
          <w:rFonts w:ascii="Times New Roman" w:eastAsia="Times New Roman" w:hAnsi="Times New Roman" w:cs="David" w:hint="cs"/>
          <w:sz w:val="24"/>
          <w:szCs w:val="24"/>
          <w:rtl/>
        </w:rPr>
        <w:t>,</w:t>
      </w:r>
      <w:r>
        <w:rPr>
          <w:rFonts w:ascii="Times New Roman" w:eastAsia="Times New Roman" w:hAnsi="Times New Roman" w:cs="David"/>
          <w:sz w:val="24"/>
          <w:szCs w:val="24"/>
          <w:rtl/>
        </w:rPr>
        <w:t xml:space="preserve"> היא </w:t>
      </w:r>
      <w:r w:rsidR="00911148">
        <w:rPr>
          <w:rFonts w:ascii="Times New Roman" w:eastAsia="Times New Roman" w:hAnsi="Times New Roman" w:cs="David" w:hint="cs"/>
          <w:sz w:val="24"/>
          <w:szCs w:val="24"/>
          <w:rtl/>
        </w:rPr>
        <w:t>החשובה,</w:t>
      </w:r>
      <w:r>
        <w:rPr>
          <w:rFonts w:ascii="Times New Roman" w:eastAsia="Times New Roman" w:hAnsi="Times New Roman" w:cs="David"/>
          <w:sz w:val="24"/>
          <w:szCs w:val="24"/>
          <w:rtl/>
        </w:rPr>
        <w:t xml:space="preserve"> </w:t>
      </w:r>
      <w:r w:rsidR="00911148">
        <w:rPr>
          <w:rFonts w:ascii="Times New Roman" w:eastAsia="Times New Roman" w:hAnsi="Times New Roman" w:cs="David" w:hint="cs"/>
          <w:sz w:val="24"/>
          <w:szCs w:val="24"/>
          <w:rtl/>
        </w:rPr>
        <w:t>וההסבר</w:t>
      </w:r>
      <w:r>
        <w:rPr>
          <w:rFonts w:ascii="Times New Roman" w:eastAsia="Times New Roman" w:hAnsi="Times New Roman" w:cs="David"/>
          <w:sz w:val="24"/>
          <w:szCs w:val="24"/>
          <w:rtl/>
        </w:rPr>
        <w:t xml:space="preserve"> </w:t>
      </w:r>
      <w:r w:rsidR="00911148">
        <w:rPr>
          <w:rFonts w:ascii="Times New Roman" w:eastAsia="Times New Roman" w:hAnsi="Times New Roman" w:cs="David" w:hint="cs"/>
          <w:sz w:val="24"/>
          <w:szCs w:val="24"/>
          <w:rtl/>
        </w:rPr>
        <w:t xml:space="preserve">שמסרה הוא מלמד על חשיבה </w:t>
      </w:r>
      <w:r>
        <w:rPr>
          <w:rFonts w:ascii="Times New Roman" w:eastAsia="Times New Roman" w:hAnsi="Times New Roman" w:cs="David"/>
          <w:sz w:val="24"/>
          <w:szCs w:val="24"/>
          <w:rtl/>
        </w:rPr>
        <w:t>הגיונית</w:t>
      </w:r>
      <w:r w:rsidR="00911148">
        <w:rPr>
          <w:rFonts w:ascii="Times New Roman" w:eastAsia="Times New Roman" w:hAnsi="Times New Roman" w:cs="David" w:hint="cs"/>
          <w:sz w:val="24"/>
          <w:szCs w:val="24"/>
          <w:rtl/>
        </w:rPr>
        <w:t>, ועובדה חשובה היא</w:t>
      </w:r>
      <w:r>
        <w:rPr>
          <w:rFonts w:ascii="Times New Roman" w:eastAsia="Times New Roman" w:hAnsi="Times New Roman" w:cs="David"/>
          <w:sz w:val="24"/>
          <w:szCs w:val="24"/>
          <w:rtl/>
        </w:rPr>
        <w:t xml:space="preserve"> שה</w:t>
      </w:r>
      <w:r w:rsidR="00911148">
        <w:rPr>
          <w:rFonts w:ascii="Times New Roman" w:eastAsia="Times New Roman" w:hAnsi="Times New Roman" w:cs="David" w:hint="cs"/>
          <w:sz w:val="24"/>
          <w:szCs w:val="24"/>
          <w:rtl/>
        </w:rPr>
        <w:t>משיבה</w:t>
      </w:r>
      <w:r>
        <w:rPr>
          <w:rFonts w:ascii="Times New Roman" w:eastAsia="Times New Roman" w:hAnsi="Times New Roman" w:cs="David"/>
          <w:sz w:val="24"/>
          <w:szCs w:val="24"/>
          <w:rtl/>
        </w:rPr>
        <w:t xml:space="preserve"> מבינה מה עו"ד רוזנבלט יכול לעשות</w:t>
      </w:r>
      <w:r w:rsidR="00911148">
        <w:rPr>
          <w:rFonts w:ascii="Times New Roman" w:eastAsia="Times New Roman" w:hAnsi="Times New Roman" w:cs="David" w:hint="cs"/>
          <w:sz w:val="24"/>
          <w:szCs w:val="24"/>
          <w:rtl/>
        </w:rPr>
        <w:t>,</w:t>
      </w:r>
      <w:r>
        <w:rPr>
          <w:rFonts w:ascii="Times New Roman" w:eastAsia="Times New Roman" w:hAnsi="Times New Roman" w:cs="David"/>
          <w:sz w:val="24"/>
          <w:szCs w:val="24"/>
          <w:rtl/>
        </w:rPr>
        <w:t xml:space="preserve"> ואין חשיבות לטענה שעו"ד רוזנבלט הוא יועץ רוחני (</w:t>
      </w:r>
      <w:r>
        <w:rPr>
          <w:rFonts w:ascii="David" w:hAnsi="David" w:cs="David"/>
          <w:sz w:val="24"/>
          <w:szCs w:val="24"/>
          <w:rtl/>
        </w:rPr>
        <w:t>ר' פרוטוקול הדיון מיום 26.2.20, עמ'</w:t>
      </w:r>
      <w:r>
        <w:rPr>
          <w:rFonts w:ascii="Times New Roman" w:eastAsia="Times New Roman" w:hAnsi="Times New Roman" w:cs="David"/>
          <w:sz w:val="24"/>
          <w:szCs w:val="24"/>
          <w:rtl/>
        </w:rPr>
        <w:t>1112-1113, ש' 15-25, ש' 1-2). עצם ההבנה של המשיבה שעו"ד רוזנבלט הוא עורך דין ויכול לסייע לה בפניות מול שב"ס היא משמעותית (</w:t>
      </w:r>
      <w:r>
        <w:rPr>
          <w:rFonts w:ascii="David" w:hAnsi="David" w:cs="David"/>
          <w:sz w:val="24"/>
          <w:szCs w:val="24"/>
          <w:rtl/>
        </w:rPr>
        <w:t>ר' פרוטוקול הדיון מיום 26.2.20, עמ</w:t>
      </w:r>
      <w:r w:rsidR="00911148">
        <w:rPr>
          <w:rFonts w:ascii="Times New Roman" w:eastAsia="Times New Roman" w:hAnsi="Times New Roman" w:cs="David"/>
          <w:sz w:val="24"/>
          <w:szCs w:val="24"/>
          <w:rtl/>
        </w:rPr>
        <w:t>' 1113, ש' 9-17)</w:t>
      </w:r>
      <w:r w:rsidR="00911148">
        <w:rPr>
          <w:rFonts w:ascii="Times New Roman" w:eastAsia="Times New Roman" w:hAnsi="Times New Roman" w:cs="David" w:hint="cs"/>
          <w:sz w:val="24"/>
          <w:szCs w:val="24"/>
          <w:rtl/>
        </w:rPr>
        <w:t>, ולא השאלה העובדתית האם הוא עורך דינה ומייצג אותה בפועל.</w:t>
      </w:r>
    </w:p>
    <w:p w:rsidR="00D85EDE" w:rsidRPr="00663BF7" w:rsidRDefault="00D85EDE" w:rsidP="00663BF7">
      <w:pPr>
        <w:pStyle w:val="ad"/>
        <w:suppressLineNumbers/>
        <w:spacing w:after="0" w:line="360" w:lineRule="auto"/>
        <w:ind w:left="1440"/>
        <w:jc w:val="both"/>
        <w:rPr>
          <w:rFonts w:ascii="Times New Roman" w:eastAsia="Times New Roman" w:hAnsi="Times New Roman" w:cs="David"/>
          <w:sz w:val="12"/>
          <w:szCs w:val="12"/>
          <w:rtl/>
        </w:rPr>
      </w:pPr>
    </w:p>
    <w:p w:rsidR="00D85EDE" w:rsidRDefault="00D85EDE" w:rsidP="00663BF7">
      <w:pPr>
        <w:numPr>
          <w:ilvl w:val="0"/>
          <w:numId w:val="1"/>
        </w:numPr>
        <w:suppressLineNumbers/>
        <w:spacing w:line="360" w:lineRule="auto"/>
        <w:ind w:left="227" w:hanging="284"/>
        <w:contextualSpacing/>
        <w:jc w:val="both"/>
        <w:rPr>
          <w:rFonts w:ascii="David" w:hAnsi="David"/>
          <w:rtl/>
        </w:rPr>
      </w:pPr>
      <w:r>
        <w:rPr>
          <w:rFonts w:ascii="David" w:hAnsi="David"/>
          <w:rtl/>
        </w:rPr>
        <w:t xml:space="preserve"> מכאן</w:t>
      </w:r>
      <w:r w:rsidR="008529DB">
        <w:rPr>
          <w:rFonts w:ascii="David" w:hAnsi="David" w:hint="cs"/>
          <w:rtl/>
        </w:rPr>
        <w:t>,</w:t>
      </w:r>
      <w:r>
        <w:rPr>
          <w:rFonts w:ascii="David" w:hAnsi="David"/>
          <w:rtl/>
        </w:rPr>
        <w:t xml:space="preserve"> </w:t>
      </w:r>
      <w:r w:rsidR="006D6FBC">
        <w:rPr>
          <w:rFonts w:ascii="David" w:hAnsi="David" w:hint="cs"/>
          <w:rtl/>
        </w:rPr>
        <w:t>מצאתי לסמוך על עדויותיהם של מומחי בית המשפט, וכפועל יוצא לדחות טענות אלה של ב"כ המשיבה</w:t>
      </w:r>
      <w:r w:rsidR="00911148">
        <w:rPr>
          <w:rFonts w:ascii="David" w:hAnsi="David" w:hint="cs"/>
          <w:rtl/>
        </w:rPr>
        <w:t>. ראשית</w:t>
      </w:r>
      <w:r w:rsidR="008529DB">
        <w:rPr>
          <w:rFonts w:ascii="David" w:hAnsi="David" w:hint="cs"/>
          <w:rtl/>
        </w:rPr>
        <w:t>,</w:t>
      </w:r>
      <w:r w:rsidR="006D6FBC">
        <w:rPr>
          <w:rFonts w:ascii="David" w:hAnsi="David" w:hint="cs"/>
          <w:rtl/>
        </w:rPr>
        <w:t xml:space="preserve"> אני קובעת</w:t>
      </w:r>
      <w:r w:rsidR="008529DB">
        <w:rPr>
          <w:rFonts w:ascii="David" w:hAnsi="David" w:hint="cs"/>
          <w:rtl/>
        </w:rPr>
        <w:t xml:space="preserve"> </w:t>
      </w:r>
      <w:r w:rsidR="006D6FBC">
        <w:rPr>
          <w:rFonts w:ascii="David" w:hAnsi="David" w:hint="cs"/>
          <w:rtl/>
        </w:rPr>
        <w:t>ש</w:t>
      </w:r>
      <w:r w:rsidR="00911148">
        <w:rPr>
          <w:rFonts w:ascii="David" w:hAnsi="David" w:hint="cs"/>
          <w:rtl/>
        </w:rPr>
        <w:t xml:space="preserve">העובדות הקשורות לעו"ד רוזנבלט </w:t>
      </w:r>
      <w:r w:rsidR="00B46174">
        <w:rPr>
          <w:rFonts w:ascii="David" w:hAnsi="David" w:hint="cs"/>
          <w:rtl/>
        </w:rPr>
        <w:t xml:space="preserve">לא היו </w:t>
      </w:r>
      <w:r w:rsidR="00911148">
        <w:rPr>
          <w:rFonts w:ascii="David" w:hAnsi="David" w:hint="cs"/>
          <w:rtl/>
        </w:rPr>
        <w:t>הנימוק המרכזי שהוביל למסקנת המומחים</w:t>
      </w:r>
      <w:r w:rsidR="00B46174">
        <w:rPr>
          <w:rFonts w:ascii="David" w:hAnsi="David" w:hint="cs"/>
          <w:rtl/>
        </w:rPr>
        <w:t>, ולא רק עליו נסמכה חוות הדעת ובעניין זה נתתי אמון מלא בדברי המומחים</w:t>
      </w:r>
      <w:r w:rsidR="008529DB">
        <w:rPr>
          <w:rFonts w:ascii="David" w:hAnsi="David" w:hint="cs"/>
          <w:rtl/>
        </w:rPr>
        <w:t xml:space="preserve">. שנית, כפי שעולה מדברי </w:t>
      </w:r>
      <w:r w:rsidR="00911148">
        <w:rPr>
          <w:rFonts w:ascii="David" w:hAnsi="David" w:hint="cs"/>
          <w:rtl/>
        </w:rPr>
        <w:t xml:space="preserve">מומחי הפאנל, </w:t>
      </w:r>
      <w:r w:rsidR="00B46174">
        <w:rPr>
          <w:rFonts w:ascii="David" w:hAnsi="David" w:hint="cs"/>
          <w:rtl/>
        </w:rPr>
        <w:t xml:space="preserve">המסקנה שהסיקו לא נבעה מכך שהמשיבה מיוצגת או לא מיוצגת על ידי עו"ד רוזנבלט, אלא מאופן התייחסותה של המשיבה לעובדה זו, ויכולתה להבין מה תפקידו של עו"ד רוזנבלט וכיצד הוא סייע לה בהכנסת ציוד. בנוסף, בהקשר זה עלתה יכולת הבחירה שלה עם מי לשתף פעולה, כפי שהיא מסרה בעצמה לפאנל. </w:t>
      </w:r>
      <w:r w:rsidR="006D6FBC">
        <w:rPr>
          <w:rFonts w:ascii="David" w:hAnsi="David" w:hint="cs"/>
          <w:rtl/>
        </w:rPr>
        <w:t>מה גם שהמחשבה כי עו"ד</w:t>
      </w:r>
      <w:r>
        <w:rPr>
          <w:rFonts w:ascii="David" w:hAnsi="David"/>
          <w:rtl/>
        </w:rPr>
        <w:t xml:space="preserve"> רוזנבלט </w:t>
      </w:r>
      <w:r w:rsidR="006D6FBC">
        <w:rPr>
          <w:rFonts w:ascii="David" w:hAnsi="David" w:hint="cs"/>
          <w:rtl/>
        </w:rPr>
        <w:t>מייצג אותה אינה מופרכת, שכן אין חולק</w:t>
      </w:r>
      <w:r>
        <w:rPr>
          <w:rFonts w:ascii="David" w:hAnsi="David"/>
          <w:rtl/>
        </w:rPr>
        <w:t xml:space="preserve"> </w:t>
      </w:r>
      <w:r w:rsidR="006D6FBC">
        <w:rPr>
          <w:rFonts w:ascii="David" w:hAnsi="David" w:hint="cs"/>
          <w:rtl/>
        </w:rPr>
        <w:t>שהוא סייע לה בהכנסת ציוד לבית הסוהר. גם אם מדובר בעניין חד פעמי</w:t>
      </w:r>
      <w:r w:rsidR="000D2379">
        <w:rPr>
          <w:rFonts w:ascii="David" w:hAnsi="David" w:hint="cs"/>
          <w:rtl/>
        </w:rPr>
        <w:t>, היא ראתה בע</w:t>
      </w:r>
      <w:r>
        <w:rPr>
          <w:rFonts w:ascii="David" w:hAnsi="David"/>
          <w:rtl/>
        </w:rPr>
        <w:t xml:space="preserve">ו"ד שסייע לה </w:t>
      </w:r>
      <w:r w:rsidR="000D2379">
        <w:rPr>
          <w:rFonts w:ascii="David" w:hAnsi="David" w:hint="cs"/>
          <w:rtl/>
        </w:rPr>
        <w:t xml:space="preserve">כמי שמייצג אותה. חשיבה זו מלמדת על </w:t>
      </w:r>
      <w:r>
        <w:rPr>
          <w:rFonts w:ascii="David" w:hAnsi="David"/>
          <w:rtl/>
        </w:rPr>
        <w:t>הבנתה מהו תפקידו של עו"ד</w:t>
      </w:r>
      <w:r w:rsidR="000D2379">
        <w:rPr>
          <w:rFonts w:ascii="David" w:hAnsi="David" w:hint="cs"/>
          <w:rtl/>
        </w:rPr>
        <w:t>,</w:t>
      </w:r>
      <w:r>
        <w:rPr>
          <w:rFonts w:ascii="David" w:hAnsi="David"/>
          <w:rtl/>
        </w:rPr>
        <w:t xml:space="preserve"> ובאילו עניינים הוא יכול לסייע ו</w:t>
      </w:r>
      <w:r w:rsidR="000D2379">
        <w:rPr>
          <w:rFonts w:ascii="David" w:hAnsi="David" w:hint="cs"/>
          <w:rtl/>
        </w:rPr>
        <w:t>מסקנתה זו של המשיבה, היא</w:t>
      </w:r>
      <w:r>
        <w:rPr>
          <w:rFonts w:ascii="David" w:hAnsi="David"/>
          <w:rtl/>
        </w:rPr>
        <w:t xml:space="preserve"> מסקנה הגיונית.</w:t>
      </w:r>
    </w:p>
    <w:p w:rsidR="00D85EDE" w:rsidRDefault="00D85EDE" w:rsidP="000C31FA">
      <w:pPr>
        <w:suppressLineNumbers/>
        <w:spacing w:before="120" w:after="120" w:line="360" w:lineRule="auto"/>
        <w:contextualSpacing/>
        <w:jc w:val="both"/>
        <w:rPr>
          <w:rFonts w:cstheme="minorBidi"/>
          <w:b/>
          <w:bCs/>
          <w:sz w:val="22"/>
          <w:szCs w:val="22"/>
          <w:u w:val="single"/>
          <w:rtl/>
        </w:rPr>
      </w:pPr>
    </w:p>
    <w:p w:rsidR="00D85EDE" w:rsidRDefault="00D85EDE" w:rsidP="000C31FA">
      <w:pPr>
        <w:suppressLineNumbers/>
        <w:spacing w:before="120" w:after="120" w:line="360" w:lineRule="auto"/>
        <w:jc w:val="both"/>
        <w:rPr>
          <w:rFonts w:ascii="David" w:hAnsi="David"/>
          <w:b/>
          <w:bCs/>
          <w:u w:val="single"/>
          <w:rtl/>
        </w:rPr>
      </w:pPr>
      <w:r>
        <w:rPr>
          <w:rFonts w:ascii="David" w:hAnsi="David"/>
          <w:b/>
          <w:bCs/>
          <w:u w:val="single"/>
          <w:rtl/>
        </w:rPr>
        <w:t>פערים בגרסאות בין חברי הפאנל</w:t>
      </w:r>
    </w:p>
    <w:p w:rsidR="000D2379" w:rsidRPr="00B9561A" w:rsidRDefault="00D85EDE" w:rsidP="00077163">
      <w:pPr>
        <w:numPr>
          <w:ilvl w:val="0"/>
          <w:numId w:val="1"/>
        </w:numPr>
        <w:suppressLineNumbers/>
        <w:spacing w:before="120" w:after="120" w:line="360" w:lineRule="auto"/>
        <w:ind w:left="227" w:hanging="284"/>
        <w:contextualSpacing/>
        <w:jc w:val="both"/>
        <w:rPr>
          <w:rFonts w:ascii="David" w:hAnsi="David"/>
          <w:sz w:val="12"/>
          <w:szCs w:val="12"/>
        </w:rPr>
      </w:pPr>
      <w:r w:rsidRPr="00B9561A">
        <w:rPr>
          <w:rFonts w:ascii="David" w:hAnsi="David"/>
          <w:rtl/>
        </w:rPr>
        <w:t xml:space="preserve"> ב"כ המשיבה טע</w:t>
      </w:r>
      <w:r w:rsidR="00B9561A" w:rsidRPr="00B9561A">
        <w:rPr>
          <w:rFonts w:ascii="David" w:hAnsi="David" w:hint="cs"/>
          <w:rtl/>
        </w:rPr>
        <w:t>נו</w:t>
      </w:r>
      <w:r w:rsidR="000D2379" w:rsidRPr="00B9561A">
        <w:rPr>
          <w:rFonts w:ascii="David" w:hAnsi="David" w:hint="cs"/>
          <w:rtl/>
        </w:rPr>
        <w:t>,</w:t>
      </w:r>
      <w:r w:rsidRPr="00B9561A">
        <w:rPr>
          <w:rFonts w:ascii="David" w:hAnsi="David"/>
          <w:rtl/>
        </w:rPr>
        <w:t xml:space="preserve"> כי קיימים מספר נתונים מהותיים ופערים שונים בין גרסאות חברי הפאנל, העולים מן הבדיקות אשר ערכו המומחים ואשר הובילו אותם למסקנה השגויה לפיה המשיבה כשירה לעמוד לדין ומתחזה לחולת נפש</w:t>
      </w:r>
      <w:r w:rsidR="00B9561A">
        <w:rPr>
          <w:rFonts w:ascii="David" w:hAnsi="David" w:hint="cs"/>
          <w:rtl/>
        </w:rPr>
        <w:t>.</w:t>
      </w:r>
    </w:p>
    <w:p w:rsidR="00B9561A" w:rsidRPr="00B9561A" w:rsidRDefault="00B9561A" w:rsidP="00B9561A">
      <w:pPr>
        <w:suppressLineNumbers/>
        <w:spacing w:before="120" w:after="120" w:line="360" w:lineRule="auto"/>
        <w:ind w:left="227"/>
        <w:contextualSpacing/>
        <w:jc w:val="both"/>
        <w:rPr>
          <w:rFonts w:ascii="David" w:hAnsi="David"/>
          <w:sz w:val="12"/>
          <w:szCs w:val="12"/>
        </w:rPr>
      </w:pPr>
    </w:p>
    <w:p w:rsidR="00D85EDE" w:rsidRDefault="00B9561A" w:rsidP="00B9561A">
      <w:pPr>
        <w:numPr>
          <w:ilvl w:val="0"/>
          <w:numId w:val="1"/>
        </w:numPr>
        <w:suppressLineNumbers/>
        <w:spacing w:before="120" w:after="120" w:line="360" w:lineRule="auto"/>
        <w:ind w:left="227" w:hanging="284"/>
        <w:contextualSpacing/>
        <w:jc w:val="both"/>
        <w:rPr>
          <w:rFonts w:ascii="David" w:hAnsi="David"/>
        </w:rPr>
      </w:pPr>
      <w:r>
        <w:rPr>
          <w:rFonts w:ascii="David" w:hAnsi="David"/>
          <w:rtl/>
        </w:rPr>
        <w:t>ראשית נטען</w:t>
      </w:r>
      <w:r>
        <w:rPr>
          <w:rFonts w:ascii="David" w:hAnsi="David" w:hint="cs"/>
          <w:rtl/>
        </w:rPr>
        <w:t xml:space="preserve">, </w:t>
      </w:r>
      <w:r w:rsidR="00D85EDE" w:rsidRPr="000D2379">
        <w:rPr>
          <w:rFonts w:ascii="David" w:hAnsi="David"/>
          <w:rtl/>
        </w:rPr>
        <w:t xml:space="preserve">כי עיון מדוקדק בתמלילי בדיקות המשיבה חושף </w:t>
      </w:r>
      <w:r>
        <w:rPr>
          <w:rFonts w:ascii="David" w:hAnsi="David" w:hint="cs"/>
          <w:rtl/>
        </w:rPr>
        <w:t>ש</w:t>
      </w:r>
      <w:r w:rsidR="00D85EDE" w:rsidRPr="000D2379">
        <w:rPr>
          <w:rFonts w:ascii="David" w:hAnsi="David"/>
          <w:rtl/>
        </w:rPr>
        <w:t>אין מדובר בשיחה קולחת בין המשיבה לחברי הפאנל, אלא במתן מענה לאקוני וטכני לשאלות ממוקדות אשר המשיבה נשאלה. המשיבה לא יזמה ואף לא העלתה תוכן ספונטאני אלא השיבה לשאלות ממוקדות וקצרות</w:t>
      </w:r>
      <w:r>
        <w:rPr>
          <w:rFonts w:ascii="David" w:hAnsi="David" w:hint="cs"/>
          <w:rtl/>
        </w:rPr>
        <w:t>.</w:t>
      </w:r>
      <w:r w:rsidR="00D85EDE" w:rsidRPr="000D2379">
        <w:rPr>
          <w:rFonts w:ascii="David" w:hAnsi="David"/>
          <w:rtl/>
        </w:rPr>
        <w:t xml:space="preserve"> </w:t>
      </w:r>
      <w:r>
        <w:rPr>
          <w:rFonts w:ascii="David" w:hAnsi="David" w:hint="cs"/>
          <w:rtl/>
        </w:rPr>
        <w:t xml:space="preserve">מכאן, שלטענתם </w:t>
      </w:r>
      <w:r w:rsidR="00D85EDE" w:rsidRPr="000D2379">
        <w:rPr>
          <w:rFonts w:ascii="David" w:hAnsi="David"/>
          <w:rtl/>
        </w:rPr>
        <w:t>אין מדובר במענה לשאלה כללית במסגרתה נתבקשה המשיבה לספר על עצמה, אלא מדובר במענה יחידני לשאלות ממוקדות אשר חוברו למתן תשובה כוללת</w:t>
      </w:r>
      <w:r>
        <w:rPr>
          <w:rFonts w:ascii="David" w:hAnsi="David" w:hint="cs"/>
          <w:rtl/>
        </w:rPr>
        <w:t>,</w:t>
      </w:r>
      <w:r w:rsidR="00D85EDE" w:rsidRPr="000D2379">
        <w:rPr>
          <w:rFonts w:ascii="David" w:hAnsi="David"/>
          <w:rtl/>
        </w:rPr>
        <w:t xml:space="preserve"> ואין חולק שקל יותר להעריך נבדק אשר מעלה ויוזם תכנים ספונטאניים</w:t>
      </w:r>
      <w:r>
        <w:rPr>
          <w:rFonts w:ascii="David" w:hAnsi="David" w:hint="cs"/>
          <w:rtl/>
        </w:rPr>
        <w:t>,</w:t>
      </w:r>
      <w:r w:rsidR="00D85EDE" w:rsidRPr="000D2379">
        <w:rPr>
          <w:rFonts w:ascii="David" w:hAnsi="David"/>
          <w:rtl/>
        </w:rPr>
        <w:t xml:space="preserve"> מאשר נבדק אשר משיב באופן דל וקונקרטי לשאלות אשר נשאל. העובדה שנבדק אינו מצליח להעלות תכנים ספונטאניים ומשיב באופן דל היא בעצמה מדד לבדיקה  (ר' פרוטוקול הדיון מיום 27.2.20, עדותו של ד"ר בן אפרים, עמ' 1534, ש' 3-9). כך שלא ניתן לשלול</w:t>
      </w:r>
      <w:r>
        <w:rPr>
          <w:rFonts w:ascii="David" w:hAnsi="David" w:hint="cs"/>
          <w:rtl/>
        </w:rPr>
        <w:t>,</w:t>
      </w:r>
      <w:r w:rsidR="00D85EDE" w:rsidRPr="000D2379">
        <w:rPr>
          <w:rFonts w:ascii="David" w:hAnsi="David"/>
          <w:rtl/>
        </w:rPr>
        <w:t xml:space="preserve"> כי המענה הדל אשר ניתן על ידה קשור למצבה הרפואי ואין המדובר בבחירה.</w:t>
      </w:r>
    </w:p>
    <w:p w:rsidR="00B9561A" w:rsidRPr="00B9561A" w:rsidRDefault="00B9561A" w:rsidP="00B9561A">
      <w:pPr>
        <w:suppressLineNumbers/>
        <w:spacing w:before="120" w:after="120" w:line="360" w:lineRule="auto"/>
        <w:ind w:left="227"/>
        <w:contextualSpacing/>
        <w:jc w:val="both"/>
        <w:rPr>
          <w:rFonts w:ascii="David" w:hAnsi="David"/>
          <w:sz w:val="12"/>
          <w:szCs w:val="12"/>
        </w:rPr>
      </w:pPr>
    </w:p>
    <w:p w:rsidR="00D85EDE" w:rsidRDefault="00DF566A" w:rsidP="00C3175D">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שנית</w:t>
      </w:r>
      <w:r w:rsidR="00D85EDE">
        <w:rPr>
          <w:rFonts w:ascii="David" w:hAnsi="David"/>
          <w:rtl/>
        </w:rPr>
        <w:t xml:space="preserve"> נטען</w:t>
      </w:r>
      <w:r>
        <w:rPr>
          <w:rFonts w:ascii="David" w:hAnsi="David" w:hint="cs"/>
          <w:rtl/>
        </w:rPr>
        <w:t>,</w:t>
      </w:r>
      <w:r w:rsidR="00D85EDE">
        <w:rPr>
          <w:rFonts w:ascii="David" w:hAnsi="David"/>
          <w:rtl/>
        </w:rPr>
        <w:t xml:space="preserve"> ביחס לסיכום הבדיקה הראשונה בחוות הדעת (עמ' 21) לפיו בחלק מן השאלות השיבה המשיבה באיטיות רבה, בניגוד לשאלות הכרוכות במשפט</w:t>
      </w:r>
      <w:r w:rsidR="00B9561A">
        <w:rPr>
          <w:rFonts w:ascii="David" w:hAnsi="David" w:hint="cs"/>
          <w:rtl/>
        </w:rPr>
        <w:t>,</w:t>
      </w:r>
      <w:r w:rsidR="00D85EDE">
        <w:rPr>
          <w:rFonts w:ascii="David" w:hAnsi="David"/>
          <w:rtl/>
        </w:rPr>
        <w:t xml:space="preserve"> בהן הפסיקה לדבר והגיבה באיטיות מוגברת. ביחס לסוגיה זו, עלו פערים בין מומחי הפאנל כאשר ד"ר אייזקס וד"ר רוזנצוויג אישרו כי קיים הבדל בין המונחים </w:t>
      </w:r>
      <w:r w:rsidR="00B9561A">
        <w:rPr>
          <w:rFonts w:ascii="David" w:hAnsi="David"/>
          <w:rtl/>
        </w:rPr>
        <w:t>האטה</w:t>
      </w:r>
      <w:r w:rsidR="00B9561A">
        <w:rPr>
          <w:rFonts w:ascii="David" w:hAnsi="David" w:hint="cs"/>
          <w:rtl/>
        </w:rPr>
        <w:t xml:space="preserve"> רבה ו</w:t>
      </w:r>
      <w:r w:rsidR="00B9561A">
        <w:rPr>
          <w:rFonts w:ascii="David" w:hAnsi="David"/>
          <w:rtl/>
        </w:rPr>
        <w:t>האטה</w:t>
      </w:r>
      <w:r w:rsidR="00B9561A">
        <w:rPr>
          <w:rFonts w:ascii="David" w:hAnsi="David" w:hint="cs"/>
          <w:rtl/>
        </w:rPr>
        <w:t xml:space="preserve"> מוגברת, </w:t>
      </w:r>
      <w:r w:rsidR="00D85EDE">
        <w:rPr>
          <w:rFonts w:ascii="David" w:hAnsi="David"/>
          <w:rtl/>
        </w:rPr>
        <w:t xml:space="preserve">וכי </w:t>
      </w:r>
      <w:r w:rsidR="00B9561A">
        <w:rPr>
          <w:rFonts w:ascii="David" w:hAnsi="David"/>
          <w:rtl/>
        </w:rPr>
        <w:t>האטה מוגברת היא איטית מהאטה רבה</w:t>
      </w:r>
      <w:r w:rsidR="00B9561A">
        <w:rPr>
          <w:rFonts w:ascii="David" w:hAnsi="David" w:hint="cs"/>
          <w:rtl/>
        </w:rPr>
        <w:t xml:space="preserve">, </w:t>
      </w:r>
      <w:r w:rsidR="00D85EDE">
        <w:rPr>
          <w:rFonts w:ascii="David" w:hAnsi="David"/>
          <w:rtl/>
        </w:rPr>
        <w:t>באופן אשר עולה בקנה אחד עם מסקנתם לפיה המשיבה נהגה כפי שנהגה רק מתוך מניפולטיביות (ר' פרוטוקול הדיון מיום 26.2.20, עמ</w:t>
      </w:r>
      <w:r w:rsidR="00B9561A">
        <w:rPr>
          <w:rFonts w:ascii="David" w:hAnsi="David"/>
          <w:rtl/>
        </w:rPr>
        <w:t>' 1093-1094, עמ' 934, ש' 15-26)</w:t>
      </w:r>
      <w:r w:rsidR="00B9561A">
        <w:rPr>
          <w:rFonts w:ascii="David" w:hAnsi="David" w:hint="cs"/>
          <w:rtl/>
        </w:rPr>
        <w:t>.</w:t>
      </w:r>
      <w:r w:rsidR="00D85EDE">
        <w:rPr>
          <w:rFonts w:ascii="David" w:hAnsi="David"/>
          <w:rtl/>
        </w:rPr>
        <w:t xml:space="preserve"> מנגד, ד"ר בן אפרים סתר את שני חבריו </w:t>
      </w:r>
      <w:r w:rsidR="00B9561A">
        <w:rPr>
          <w:rFonts w:ascii="David" w:hAnsi="David" w:hint="cs"/>
          <w:rtl/>
        </w:rPr>
        <w:t xml:space="preserve">לפאנל </w:t>
      </w:r>
      <w:r w:rsidR="00D85EDE">
        <w:rPr>
          <w:rFonts w:ascii="David" w:hAnsi="David"/>
          <w:rtl/>
        </w:rPr>
        <w:t>והשיב</w:t>
      </w:r>
      <w:r w:rsidR="00B9561A">
        <w:rPr>
          <w:rFonts w:ascii="David" w:hAnsi="David" w:hint="cs"/>
          <w:rtl/>
        </w:rPr>
        <w:t>,</w:t>
      </w:r>
      <w:r w:rsidR="00D85EDE">
        <w:rPr>
          <w:rFonts w:ascii="David" w:hAnsi="David"/>
          <w:rtl/>
        </w:rPr>
        <w:t xml:space="preserve"> כי אין הבדל בין האטה רבה לבין האטה מוגברת (פרוטוקול הדיון מיום 27.2.20, עמ' 1535, ש' 4-9). פער נוסף בינהם עלה בכך שד"ר בן אפרים וד"ר אייזקס אישרו שתשובותיה של המשיבה התאפיינו בהאטה רבה בלא קשר לטיב השאלה שנשאלה, גם אם השאלות כלל לא עסקו במשפט (פרוטוקול הדיון מיום 26.2.20, עמ' 935, ש' 1-5, פרוטוקול הדיון </w:t>
      </w:r>
      <w:r w:rsidR="00C3175D">
        <w:rPr>
          <w:rFonts w:ascii="David" w:hAnsi="David"/>
          <w:rtl/>
        </w:rPr>
        <w:t>מיום 27.2.20, עמ' 1536, ש' 1-7)</w:t>
      </w:r>
      <w:r w:rsidR="00C3175D">
        <w:rPr>
          <w:rFonts w:ascii="David" w:hAnsi="David" w:hint="cs"/>
          <w:rtl/>
        </w:rPr>
        <w:t xml:space="preserve">. </w:t>
      </w:r>
      <w:r w:rsidR="00D85EDE">
        <w:rPr>
          <w:rFonts w:ascii="David" w:hAnsi="David"/>
          <w:rtl/>
        </w:rPr>
        <w:t>מנגד ד"ר רוזנצוייג העיד</w:t>
      </w:r>
      <w:r w:rsidR="00C3175D">
        <w:rPr>
          <w:rFonts w:ascii="David" w:hAnsi="David" w:hint="cs"/>
          <w:rtl/>
        </w:rPr>
        <w:t>,</w:t>
      </w:r>
      <w:r w:rsidR="00D85EDE">
        <w:rPr>
          <w:rFonts w:ascii="David" w:hAnsi="David"/>
          <w:rtl/>
        </w:rPr>
        <w:t xml:space="preserve"> כי אם השאלה הייתה ניטראלית נצפתה תשובה מהירה ועניינית ואם השאלות היו קשורות לעניין המשפטי, נצפתה האטה וזמן תגובה מוארך (פרוטוקול הדיון מיום 26.2.20, עמ' 1093, ש' 6-15)</w:t>
      </w:r>
      <w:r w:rsidR="009121E0">
        <w:rPr>
          <w:rFonts w:ascii="David" w:hAnsi="David" w:hint="cs"/>
          <w:rtl/>
        </w:rPr>
        <w:t>.</w:t>
      </w:r>
    </w:p>
    <w:p w:rsidR="009121E0" w:rsidRPr="009121E0" w:rsidRDefault="009121E0" w:rsidP="009121E0">
      <w:pPr>
        <w:suppressLineNumbers/>
        <w:spacing w:before="120" w:after="120" w:line="360" w:lineRule="auto"/>
        <w:ind w:left="227"/>
        <w:contextualSpacing/>
        <w:jc w:val="both"/>
        <w:rPr>
          <w:rFonts w:ascii="David" w:hAnsi="David"/>
          <w:sz w:val="16"/>
          <w:szCs w:val="16"/>
        </w:rPr>
      </w:pPr>
    </w:p>
    <w:p w:rsidR="00D85EDE" w:rsidRDefault="00DF566A" w:rsidP="00BA2549">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 xml:space="preserve">שלישית נטען, כי </w:t>
      </w:r>
      <w:r w:rsidR="00D85EDE">
        <w:rPr>
          <w:rFonts w:ascii="David" w:hAnsi="David"/>
          <w:rtl/>
        </w:rPr>
        <w:t xml:space="preserve">מסקנות המומחים </w:t>
      </w:r>
      <w:r>
        <w:rPr>
          <w:rFonts w:ascii="David" w:hAnsi="David" w:hint="cs"/>
          <w:rtl/>
        </w:rPr>
        <w:t>ש</w:t>
      </w:r>
      <w:r w:rsidR="00D85EDE">
        <w:rPr>
          <w:rFonts w:ascii="David" w:hAnsi="David"/>
          <w:rtl/>
        </w:rPr>
        <w:t>המשיבה לא השיבה באופן עקבי על עניינים הקשורים במשפטה ומכאן המסקנה על התחזותה, איננה נכונה עובדתית משום שקריאת התרשומת מובילה למסקנה כי קיימים נושאים, אשר אינם קשורים למשפטה, בהם המשיבה לא שיתפה פעולה, וקיימים מקרים אחרים אשר קשורים למשפטה בהם המשיבה שיתפה פעולה</w:t>
      </w:r>
      <w:r w:rsidR="00BA2549">
        <w:rPr>
          <w:rFonts w:ascii="David" w:hAnsi="David" w:hint="cs"/>
          <w:rtl/>
        </w:rPr>
        <w:t>.</w:t>
      </w:r>
      <w:r w:rsidR="00D85EDE">
        <w:rPr>
          <w:rFonts w:ascii="David" w:hAnsi="David"/>
          <w:rtl/>
        </w:rPr>
        <w:t xml:space="preserve"> מסקנה נוספת שעלתה בחוות הדעת</w:t>
      </w:r>
      <w:r w:rsidR="00BA2549">
        <w:rPr>
          <w:rFonts w:ascii="David" w:hAnsi="David" w:hint="cs"/>
          <w:rtl/>
        </w:rPr>
        <w:t>,</w:t>
      </w:r>
      <w:r w:rsidR="00D85EDE">
        <w:rPr>
          <w:rFonts w:ascii="David" w:hAnsi="David"/>
          <w:rtl/>
        </w:rPr>
        <w:t xml:space="preserve"> כי העובדה שהמשיבה בחרה שלא לפרט על מחלת בנה אין בה כדי ללמד כי הבן בריא שהרי אם לא היה בריא הייתה מפרטת על כך ומכאן שחוסר שיתוף הפעולה שלה באשר למחלת הבן לא נבע מכך שמדובר היה בסוגיה הקשורה בדרך כלשהי במשפטה, אלא מטעמים אחרים והטענה כי השימוש שנעשה במחלת הבן נועד על מנת לרמז</w:t>
      </w:r>
      <w:r w:rsidR="00BA2549">
        <w:rPr>
          <w:rFonts w:ascii="David" w:hAnsi="David" w:hint="cs"/>
          <w:rtl/>
        </w:rPr>
        <w:t>,</w:t>
      </w:r>
      <w:r w:rsidR="00D85EDE">
        <w:rPr>
          <w:rFonts w:ascii="David" w:hAnsi="David"/>
          <w:rtl/>
        </w:rPr>
        <w:t xml:space="preserve"> כי מדובר בעניין תורשתי לצורך האדרת מחלתה, איננה נכונה</w:t>
      </w:r>
      <w:r w:rsidR="00BA2549">
        <w:rPr>
          <w:rFonts w:ascii="David" w:hAnsi="David" w:hint="cs"/>
          <w:rtl/>
        </w:rPr>
        <w:t>,</w:t>
      </w:r>
      <w:r w:rsidR="00D85EDE">
        <w:rPr>
          <w:rFonts w:ascii="David" w:hAnsi="David"/>
          <w:rtl/>
        </w:rPr>
        <w:t xml:space="preserve"> וממילא נושא זה אינו קשור לעניין המשפטי, אלא ככל שאכן היה מדובר בהתחזות</w:t>
      </w:r>
      <w:r w:rsidR="00663BF7">
        <w:rPr>
          <w:rFonts w:ascii="David" w:hAnsi="David" w:hint="cs"/>
          <w:rtl/>
        </w:rPr>
        <w:t>,</w:t>
      </w:r>
      <w:r w:rsidR="00D85EDE">
        <w:rPr>
          <w:rFonts w:ascii="David" w:hAnsi="David"/>
          <w:rtl/>
        </w:rPr>
        <w:t xml:space="preserve"> מצופה היה מהמשיבה לפרט ואף בהרחבה אודות מחלתו האמיתית של בנה.</w:t>
      </w:r>
    </w:p>
    <w:p w:rsidR="00C3175D" w:rsidRPr="00C3175D" w:rsidRDefault="00C3175D" w:rsidP="00C3175D">
      <w:pPr>
        <w:suppressLineNumbers/>
        <w:spacing w:before="120" w:after="120" w:line="360" w:lineRule="auto"/>
        <w:ind w:left="227"/>
        <w:contextualSpacing/>
        <w:jc w:val="both"/>
        <w:rPr>
          <w:rFonts w:ascii="David" w:hAnsi="David"/>
          <w:sz w:val="12"/>
          <w:szCs w:val="12"/>
        </w:rPr>
      </w:pPr>
    </w:p>
    <w:p w:rsidR="00D85EDE" w:rsidRDefault="00D85EDE" w:rsidP="00C3175D">
      <w:pPr>
        <w:numPr>
          <w:ilvl w:val="0"/>
          <w:numId w:val="1"/>
        </w:numPr>
        <w:suppressLineNumbers/>
        <w:spacing w:before="120" w:after="120" w:line="360" w:lineRule="auto"/>
        <w:ind w:left="227" w:hanging="284"/>
        <w:contextualSpacing/>
        <w:jc w:val="both"/>
        <w:rPr>
          <w:rFonts w:ascii="David" w:hAnsi="David"/>
        </w:rPr>
      </w:pPr>
      <w:r>
        <w:rPr>
          <w:rFonts w:ascii="David" w:hAnsi="David"/>
          <w:rtl/>
        </w:rPr>
        <w:t>רביעית נטען</w:t>
      </w:r>
      <w:r w:rsidR="00BA2549">
        <w:rPr>
          <w:rFonts w:ascii="David" w:hAnsi="David" w:hint="cs"/>
          <w:rtl/>
        </w:rPr>
        <w:t>,</w:t>
      </w:r>
      <w:r>
        <w:rPr>
          <w:rFonts w:ascii="David" w:hAnsi="David"/>
          <w:rtl/>
        </w:rPr>
        <w:t xml:space="preserve"> כי ד"ר רוזנצוייג טען שאילו הנושא המשפטי אכן מהווה עבור המשיבה טראומה, אזי מצופה מאדם שחווה פוסט טראומה שלא יחדל לדבר על הטראומה, שכן לשיטתו מדובר באחד הקריטריונים לפוסט טראומה. מנגד, ד"ר בן אפרים אישר כי מי שסובל מפוסט טראומה יעדיף שלא לדבר על הנושאים הטראומתיים</w:t>
      </w:r>
      <w:r w:rsidR="00BA2549">
        <w:rPr>
          <w:rFonts w:ascii="David" w:hAnsi="David" w:hint="cs"/>
          <w:rtl/>
        </w:rPr>
        <w:t>,</w:t>
      </w:r>
      <w:r>
        <w:rPr>
          <w:rFonts w:ascii="David" w:hAnsi="David"/>
          <w:rtl/>
        </w:rPr>
        <w:t xml:space="preserve"> ואף הצהיר כי לא סביר שד"ר רוזנצוייג אמר את מה שאמר (ר' פרוטוקול הדיון מיום 27.2.20, עמ' 1705 ש' 10 עד עמ' 1707 ש' 7)</w:t>
      </w:r>
      <w:r w:rsidR="00BA2549">
        <w:rPr>
          <w:rFonts w:ascii="David" w:hAnsi="David" w:hint="cs"/>
          <w:rtl/>
        </w:rPr>
        <w:t>.</w:t>
      </w:r>
    </w:p>
    <w:p w:rsidR="00BA2549" w:rsidRPr="00BA2549" w:rsidRDefault="00BA2549" w:rsidP="00BA2549">
      <w:pPr>
        <w:suppressLineNumbers/>
        <w:spacing w:before="120" w:after="120" w:line="360" w:lineRule="auto"/>
        <w:ind w:left="227"/>
        <w:contextualSpacing/>
        <w:jc w:val="both"/>
        <w:rPr>
          <w:rFonts w:ascii="David" w:hAnsi="David"/>
          <w:sz w:val="12"/>
          <w:szCs w:val="12"/>
        </w:rPr>
      </w:pPr>
    </w:p>
    <w:p w:rsidR="008C4377" w:rsidRDefault="00D85EDE" w:rsidP="008C4377">
      <w:pPr>
        <w:numPr>
          <w:ilvl w:val="0"/>
          <w:numId w:val="1"/>
        </w:numPr>
        <w:suppressLineNumbers/>
        <w:spacing w:before="120" w:after="120" w:line="360" w:lineRule="auto"/>
        <w:ind w:left="227" w:hanging="284"/>
        <w:contextualSpacing/>
        <w:jc w:val="both"/>
        <w:rPr>
          <w:rFonts w:ascii="David" w:hAnsi="David"/>
          <w:b/>
          <w:bCs/>
          <w:u w:val="single"/>
        </w:rPr>
      </w:pPr>
      <w:r>
        <w:rPr>
          <w:rFonts w:ascii="David" w:hAnsi="David"/>
          <w:rtl/>
        </w:rPr>
        <w:t xml:space="preserve"> אכן, לא נעלמו מעיני טענות אלה וכן הפערים בין עדותם של חברי הפאנל</w:t>
      </w:r>
      <w:r w:rsidR="00BA2549">
        <w:rPr>
          <w:rFonts w:ascii="David" w:hAnsi="David" w:hint="cs"/>
          <w:rtl/>
        </w:rPr>
        <w:t>.</w:t>
      </w:r>
      <w:r>
        <w:rPr>
          <w:rFonts w:ascii="David" w:hAnsi="David"/>
          <w:rtl/>
        </w:rPr>
        <w:t xml:space="preserve"> אולם אני סבורה</w:t>
      </w:r>
      <w:r w:rsidR="00BA2549">
        <w:rPr>
          <w:rFonts w:ascii="David" w:hAnsi="David" w:hint="cs"/>
          <w:rtl/>
        </w:rPr>
        <w:t>,</w:t>
      </w:r>
      <w:r>
        <w:rPr>
          <w:rFonts w:ascii="David" w:hAnsi="David"/>
          <w:rtl/>
        </w:rPr>
        <w:t xml:space="preserve"> כי הפערים מעלים כי חברי הפאנל</w:t>
      </w:r>
      <w:r w:rsidR="00BA2549">
        <w:rPr>
          <w:rFonts w:ascii="David" w:hAnsi="David" w:hint="cs"/>
          <w:rtl/>
        </w:rPr>
        <w:t xml:space="preserve"> אינם עשויים מקשה אחת</w:t>
      </w:r>
      <w:r>
        <w:rPr>
          <w:rFonts w:ascii="David" w:hAnsi="David"/>
          <w:rtl/>
        </w:rPr>
        <w:t>, הם לא תיאמו בינהם גרסאות וכל אחד רואה את הדברים בעיניים המקצועיות שלו ונאמן לדעתו המקצועית</w:t>
      </w:r>
      <w:r w:rsidR="00BA2549">
        <w:rPr>
          <w:rFonts w:ascii="David" w:hAnsi="David" w:hint="cs"/>
          <w:rtl/>
        </w:rPr>
        <w:t>.</w:t>
      </w:r>
      <w:r>
        <w:rPr>
          <w:rFonts w:ascii="David" w:hAnsi="David"/>
          <w:rtl/>
        </w:rPr>
        <w:t xml:space="preserve"> </w:t>
      </w:r>
      <w:r w:rsidR="00BA2549">
        <w:rPr>
          <w:rFonts w:ascii="David" w:hAnsi="David" w:hint="cs"/>
          <w:rtl/>
        </w:rPr>
        <w:t>מטבע הדברים</w:t>
      </w:r>
      <w:r w:rsidR="00663BF7">
        <w:rPr>
          <w:rFonts w:ascii="David" w:hAnsi="David" w:hint="cs"/>
          <w:rtl/>
        </w:rPr>
        <w:t>,</w:t>
      </w:r>
      <w:r w:rsidR="00BA2549">
        <w:rPr>
          <w:rFonts w:ascii="David" w:hAnsi="David" w:hint="cs"/>
          <w:rtl/>
        </w:rPr>
        <w:t xml:space="preserve"> כאשר </w:t>
      </w:r>
      <w:r>
        <w:rPr>
          <w:rFonts w:ascii="David" w:hAnsi="David"/>
          <w:rtl/>
        </w:rPr>
        <w:t xml:space="preserve"> מדובר בפאנל של שלושה אנשים </w:t>
      </w:r>
      <w:r w:rsidR="00BA2549">
        <w:rPr>
          <w:rFonts w:ascii="David" w:hAnsi="David" w:hint="cs"/>
          <w:rtl/>
        </w:rPr>
        <w:t>כל אחד מהם מחזיק בנסיון רפואי משלו, בנסיון חיים משלו וכן בדגשים מקצועיים אחרים</w:t>
      </w:r>
      <w:r>
        <w:rPr>
          <w:rFonts w:ascii="David" w:hAnsi="David"/>
          <w:rtl/>
        </w:rPr>
        <w:t xml:space="preserve">, כאשר כל אחד רואה את </w:t>
      </w:r>
      <w:r w:rsidR="00BA2549">
        <w:rPr>
          <w:rFonts w:ascii="David" w:hAnsi="David"/>
          <w:rtl/>
        </w:rPr>
        <w:t xml:space="preserve">הדברים </w:t>
      </w:r>
      <w:r w:rsidR="00BA2549">
        <w:rPr>
          <w:rFonts w:ascii="David" w:hAnsi="David" w:hint="cs"/>
          <w:rtl/>
        </w:rPr>
        <w:t>מנקודת מבטו</w:t>
      </w:r>
      <w:r>
        <w:rPr>
          <w:rFonts w:ascii="David" w:hAnsi="David"/>
          <w:rtl/>
        </w:rPr>
        <w:t xml:space="preserve"> והשקפתו המקצועית, לעולם לא תהיה אחידות </w:t>
      </w:r>
      <w:r w:rsidR="00BA2549">
        <w:rPr>
          <w:rFonts w:ascii="David" w:hAnsi="David" w:hint="cs"/>
          <w:rtl/>
        </w:rPr>
        <w:t xml:space="preserve">מוחלטת </w:t>
      </w:r>
      <w:r w:rsidR="00BA2549">
        <w:rPr>
          <w:rFonts w:ascii="David" w:hAnsi="David"/>
          <w:rtl/>
        </w:rPr>
        <w:t>ב</w:t>
      </w:r>
      <w:r>
        <w:rPr>
          <w:rFonts w:ascii="David" w:hAnsi="David"/>
          <w:rtl/>
        </w:rPr>
        <w:t>תשובותיהם</w:t>
      </w:r>
      <w:r w:rsidR="00BA2549">
        <w:rPr>
          <w:rFonts w:ascii="David" w:hAnsi="David" w:hint="cs"/>
          <w:rtl/>
        </w:rPr>
        <w:t>. על אף פערים אלה</w:t>
      </w:r>
      <w:r w:rsidR="006C67F1">
        <w:rPr>
          <w:rFonts w:ascii="David" w:hAnsi="David" w:hint="cs"/>
          <w:rtl/>
        </w:rPr>
        <w:t xml:space="preserve">, נותר </w:t>
      </w:r>
      <w:r>
        <w:rPr>
          <w:rFonts w:ascii="David" w:hAnsi="David"/>
          <w:rtl/>
        </w:rPr>
        <w:t>הרושם הכללי של הפסיכיאטרים מהבדיקות</w:t>
      </w:r>
      <w:r w:rsidR="006C67F1">
        <w:rPr>
          <w:rFonts w:ascii="David" w:hAnsi="David" w:hint="cs"/>
          <w:rtl/>
        </w:rPr>
        <w:t xml:space="preserve"> הקליניות שערכו והם כולם הגיעו לאותה מסקנה</w:t>
      </w:r>
      <w:r>
        <w:rPr>
          <w:rFonts w:ascii="David" w:hAnsi="David"/>
          <w:rtl/>
        </w:rPr>
        <w:t xml:space="preserve">. פערים אלה </w:t>
      </w:r>
      <w:r w:rsidR="006C67F1">
        <w:rPr>
          <w:rFonts w:ascii="David" w:hAnsi="David" w:hint="cs"/>
          <w:rtl/>
        </w:rPr>
        <w:t xml:space="preserve">אינם </w:t>
      </w:r>
      <w:r>
        <w:rPr>
          <w:rFonts w:ascii="David" w:hAnsi="David"/>
          <w:rtl/>
        </w:rPr>
        <w:t>יורדים לשורשו של עניין עד כדי כך ש</w:t>
      </w:r>
      <w:r w:rsidR="006C67F1">
        <w:rPr>
          <w:rFonts w:ascii="David" w:hAnsi="David" w:hint="cs"/>
          <w:rtl/>
        </w:rPr>
        <w:t xml:space="preserve">הם </w:t>
      </w:r>
      <w:r>
        <w:rPr>
          <w:rFonts w:ascii="David" w:hAnsi="David"/>
          <w:rtl/>
        </w:rPr>
        <w:t xml:space="preserve">ממוטטים את </w:t>
      </w:r>
      <w:r w:rsidR="006C67F1">
        <w:rPr>
          <w:rFonts w:ascii="David" w:hAnsi="David" w:hint="cs"/>
          <w:rtl/>
        </w:rPr>
        <w:t xml:space="preserve">יסודות </w:t>
      </w:r>
      <w:r>
        <w:rPr>
          <w:rFonts w:ascii="David" w:hAnsi="David"/>
          <w:rtl/>
        </w:rPr>
        <w:t xml:space="preserve">חוות הדעת, כאשר הדגש הוא במתן חוות דעת כללית בבדיקה אחר כל הסימפטומים </w:t>
      </w:r>
      <w:r w:rsidR="006C67F1">
        <w:rPr>
          <w:rFonts w:ascii="David" w:hAnsi="David"/>
          <w:rtl/>
        </w:rPr>
        <w:t>של המשיבה והתרשמות המומחים ממנה</w:t>
      </w:r>
      <w:r w:rsidR="006C67F1">
        <w:rPr>
          <w:rFonts w:ascii="David" w:hAnsi="David" w:hint="cs"/>
          <w:rtl/>
        </w:rPr>
        <w:t>,</w:t>
      </w:r>
      <w:r>
        <w:rPr>
          <w:rFonts w:ascii="David" w:hAnsi="David"/>
          <w:rtl/>
        </w:rPr>
        <w:t xml:space="preserve"> </w:t>
      </w:r>
      <w:r w:rsidR="006C67F1">
        <w:rPr>
          <w:rFonts w:ascii="David" w:hAnsi="David" w:hint="cs"/>
          <w:rtl/>
        </w:rPr>
        <w:t>באיזה אופן</w:t>
      </w:r>
      <w:r w:rsidR="006C67F1">
        <w:rPr>
          <w:rFonts w:ascii="David" w:hAnsi="David"/>
          <w:rtl/>
        </w:rPr>
        <w:t xml:space="preserve"> היא עונה</w:t>
      </w:r>
      <w:r>
        <w:rPr>
          <w:rFonts w:ascii="David" w:hAnsi="David"/>
          <w:rtl/>
        </w:rPr>
        <w:t xml:space="preserve"> </w:t>
      </w:r>
      <w:r w:rsidR="006C67F1">
        <w:rPr>
          <w:rFonts w:ascii="David" w:hAnsi="David" w:hint="cs"/>
          <w:rtl/>
        </w:rPr>
        <w:t>ו</w:t>
      </w:r>
      <w:r>
        <w:rPr>
          <w:rFonts w:ascii="David" w:hAnsi="David"/>
          <w:rtl/>
        </w:rPr>
        <w:t xml:space="preserve">למה היא </w:t>
      </w:r>
      <w:r w:rsidR="006C67F1">
        <w:rPr>
          <w:rFonts w:ascii="David" w:hAnsi="David" w:hint="cs"/>
          <w:rtl/>
        </w:rPr>
        <w:t>בוחרת להתייחס</w:t>
      </w:r>
      <w:r>
        <w:rPr>
          <w:rFonts w:ascii="David" w:hAnsi="David"/>
          <w:rtl/>
        </w:rPr>
        <w:t xml:space="preserve">. </w:t>
      </w:r>
      <w:r w:rsidR="006C67F1">
        <w:rPr>
          <w:rFonts w:ascii="David" w:hAnsi="David" w:hint="cs"/>
          <w:rtl/>
        </w:rPr>
        <w:t xml:space="preserve">כך </w:t>
      </w:r>
      <w:r>
        <w:rPr>
          <w:rFonts w:ascii="David" w:hAnsi="David"/>
          <w:rtl/>
        </w:rPr>
        <w:t>לדוגמא, ביחס לאי העלאתה תשובות ספונטניות מצאתי</w:t>
      </w:r>
      <w:r w:rsidR="006C67F1">
        <w:rPr>
          <w:rFonts w:ascii="David" w:hAnsi="David" w:hint="cs"/>
          <w:rtl/>
        </w:rPr>
        <w:t>,</w:t>
      </w:r>
      <w:r>
        <w:rPr>
          <w:rFonts w:ascii="David" w:hAnsi="David"/>
          <w:rtl/>
        </w:rPr>
        <w:t xml:space="preserve"> כי הסברו של ד"ר רוזנצוייג למצב זה </w:t>
      </w:r>
      <w:r w:rsidR="006C67F1">
        <w:rPr>
          <w:rFonts w:ascii="David" w:hAnsi="David" w:hint="cs"/>
          <w:rtl/>
        </w:rPr>
        <w:t>מתיישב עם שורת ההגיו</w:t>
      </w:r>
      <w:r w:rsidR="008548B7">
        <w:rPr>
          <w:rFonts w:ascii="David" w:hAnsi="David" w:hint="cs"/>
          <w:rtl/>
        </w:rPr>
        <w:t>ן</w:t>
      </w:r>
      <w:r w:rsidR="006C67F1">
        <w:rPr>
          <w:rFonts w:ascii="David" w:hAnsi="David" w:hint="cs"/>
          <w:rtl/>
        </w:rPr>
        <w:t>,</w:t>
      </w:r>
      <w:r>
        <w:rPr>
          <w:rFonts w:ascii="David" w:hAnsi="David"/>
          <w:rtl/>
        </w:rPr>
        <w:t xml:space="preserve"> משום ש</w:t>
      </w:r>
      <w:r w:rsidR="006C67F1">
        <w:rPr>
          <w:rFonts w:ascii="David" w:hAnsi="David" w:hint="cs"/>
          <w:rtl/>
        </w:rPr>
        <w:t xml:space="preserve">גם אם היה </w:t>
      </w:r>
      <w:r>
        <w:rPr>
          <w:rFonts w:ascii="David" w:hAnsi="David"/>
          <w:rtl/>
        </w:rPr>
        <w:t>מדובר ב</w:t>
      </w:r>
      <w:r w:rsidR="006C67F1">
        <w:rPr>
          <w:rFonts w:ascii="David" w:hAnsi="David" w:hint="cs"/>
          <w:rtl/>
        </w:rPr>
        <w:t>אנשים אשר אינם לוקים בבעיות נפשיות, אך הם בעלי אופי שונה</w:t>
      </w:r>
      <w:r>
        <w:rPr>
          <w:rFonts w:ascii="David" w:hAnsi="David"/>
          <w:rtl/>
        </w:rPr>
        <w:t xml:space="preserve"> </w:t>
      </w:r>
      <w:r w:rsidR="008548B7">
        <w:rPr>
          <w:rFonts w:ascii="David" w:hAnsi="David" w:hint="cs"/>
          <w:rtl/>
        </w:rPr>
        <w:t xml:space="preserve">הם </w:t>
      </w:r>
      <w:r>
        <w:rPr>
          <w:rFonts w:ascii="David" w:hAnsi="David"/>
          <w:rtl/>
        </w:rPr>
        <w:t>יכולים להתאים לסוג אנשים אשר עונה תשובה ספונטאנית מעצמו, או סוג אנשים אחר המשיב תשובות ספציפיות לשאלות שנשאל</w:t>
      </w:r>
      <w:r w:rsidR="008548B7">
        <w:rPr>
          <w:rFonts w:ascii="David" w:hAnsi="David" w:hint="cs"/>
          <w:rtl/>
        </w:rPr>
        <w:t xml:space="preserve">. </w:t>
      </w:r>
      <w:r>
        <w:rPr>
          <w:rFonts w:ascii="David" w:hAnsi="David"/>
          <w:rtl/>
        </w:rPr>
        <w:t>באופן כללי יכול</w:t>
      </w:r>
      <w:r w:rsidR="008548B7">
        <w:rPr>
          <w:rFonts w:ascii="David" w:hAnsi="David" w:hint="cs"/>
          <w:rtl/>
        </w:rPr>
        <w:t>ה</w:t>
      </w:r>
      <w:r>
        <w:rPr>
          <w:rFonts w:ascii="David" w:hAnsi="David"/>
          <w:rtl/>
        </w:rPr>
        <w:t xml:space="preserve"> להיות חשיבות לכך שאדם עונה תשובות לשאלות באופן ספונטאני וממוקד כאשר נבחנים כלל הממצאים והסימפטומים של הבדיקה (ר' פרוטוקו</w:t>
      </w:r>
      <w:r w:rsidR="008548B7">
        <w:rPr>
          <w:rFonts w:ascii="David" w:hAnsi="David"/>
          <w:rtl/>
        </w:rPr>
        <w:t>ל הדיון מיום 26.2.20, עמ' 1092)</w:t>
      </w:r>
      <w:r w:rsidR="008548B7">
        <w:rPr>
          <w:rFonts w:ascii="David" w:hAnsi="David" w:hint="cs"/>
          <w:rtl/>
        </w:rPr>
        <w:t>.</w:t>
      </w:r>
      <w:r w:rsidR="00E20698">
        <w:rPr>
          <w:rFonts w:ascii="David" w:hAnsi="David" w:hint="cs"/>
          <w:rtl/>
        </w:rPr>
        <w:t xml:space="preserve"> </w:t>
      </w:r>
      <w:r>
        <w:rPr>
          <w:rFonts w:ascii="David" w:hAnsi="David"/>
          <w:rtl/>
        </w:rPr>
        <w:t xml:space="preserve"> </w:t>
      </w:r>
      <w:r w:rsidR="00E20698">
        <w:rPr>
          <w:rFonts w:ascii="David" w:hAnsi="David"/>
          <w:rtl/>
        </w:rPr>
        <w:t xml:space="preserve">ד"ר בן אפרים </w:t>
      </w:r>
      <w:r w:rsidR="00E20698">
        <w:rPr>
          <w:rFonts w:ascii="David" w:hAnsi="David" w:hint="cs"/>
          <w:rtl/>
        </w:rPr>
        <w:t xml:space="preserve"> אומנם אישר ש</w:t>
      </w:r>
      <w:r w:rsidR="008548B7">
        <w:rPr>
          <w:rFonts w:ascii="David" w:hAnsi="David" w:hint="cs"/>
          <w:rtl/>
        </w:rPr>
        <w:t xml:space="preserve">קל </w:t>
      </w:r>
      <w:r>
        <w:rPr>
          <w:rFonts w:ascii="David" w:hAnsi="David"/>
          <w:rtl/>
        </w:rPr>
        <w:t>יותר</w:t>
      </w:r>
      <w:r w:rsidR="008548B7">
        <w:rPr>
          <w:rFonts w:ascii="David" w:hAnsi="David" w:hint="cs"/>
          <w:rtl/>
        </w:rPr>
        <w:t xml:space="preserve"> </w:t>
      </w:r>
      <w:r>
        <w:rPr>
          <w:rFonts w:ascii="David" w:hAnsi="David"/>
          <w:rtl/>
        </w:rPr>
        <w:t>להעריך אדם אשר משתף פעולה</w:t>
      </w:r>
      <w:r w:rsidR="00E20698">
        <w:rPr>
          <w:rFonts w:ascii="David" w:hAnsi="David" w:hint="cs"/>
          <w:rtl/>
        </w:rPr>
        <w:t>,</w:t>
      </w:r>
      <w:r>
        <w:rPr>
          <w:rFonts w:ascii="David" w:hAnsi="David"/>
          <w:rtl/>
        </w:rPr>
        <w:t xml:space="preserve"> מ</w:t>
      </w:r>
      <w:r w:rsidR="00E20698">
        <w:rPr>
          <w:rFonts w:ascii="David" w:hAnsi="David"/>
          <w:rtl/>
        </w:rPr>
        <w:t>אדם שאינו משתף פעולה</w:t>
      </w:r>
      <w:r w:rsidR="00E20698">
        <w:rPr>
          <w:rFonts w:ascii="David" w:hAnsi="David" w:hint="cs"/>
          <w:rtl/>
        </w:rPr>
        <w:t xml:space="preserve"> </w:t>
      </w:r>
      <w:r>
        <w:rPr>
          <w:rFonts w:ascii="David" w:hAnsi="David"/>
          <w:rtl/>
        </w:rPr>
        <w:t xml:space="preserve">(ר' פרוטוקול הדיון מיום 27.2.20, עמ' 1534, ש' 3-22), </w:t>
      </w:r>
      <w:r w:rsidR="00E20698">
        <w:rPr>
          <w:rFonts w:ascii="David" w:hAnsi="David" w:hint="cs"/>
          <w:rtl/>
        </w:rPr>
        <w:t>אופן התנהלותה ותשובותיה של המשיבה נתנו כר מספק ל</w:t>
      </w:r>
      <w:r>
        <w:rPr>
          <w:rFonts w:ascii="David" w:hAnsi="David"/>
          <w:rtl/>
        </w:rPr>
        <w:t xml:space="preserve">חברי פאנל המומחים </w:t>
      </w:r>
      <w:r w:rsidR="00E20698">
        <w:rPr>
          <w:rFonts w:ascii="David" w:hAnsi="David" w:hint="cs"/>
          <w:rtl/>
        </w:rPr>
        <w:t xml:space="preserve">להתרשם ממנה </w:t>
      </w:r>
      <w:r>
        <w:rPr>
          <w:rFonts w:ascii="David" w:hAnsi="David"/>
          <w:rtl/>
        </w:rPr>
        <w:t xml:space="preserve">באופן ישיר </w:t>
      </w:r>
      <w:r w:rsidR="00E20698">
        <w:rPr>
          <w:rFonts w:ascii="David" w:hAnsi="David" w:hint="cs"/>
          <w:rtl/>
        </w:rPr>
        <w:t>בנוסף</w:t>
      </w:r>
      <w:r>
        <w:rPr>
          <w:rFonts w:ascii="David" w:hAnsi="David"/>
          <w:rtl/>
        </w:rPr>
        <w:t xml:space="preserve"> לשאר הנתונים </w:t>
      </w:r>
      <w:r w:rsidR="00E20698">
        <w:rPr>
          <w:rFonts w:ascii="David" w:hAnsi="David" w:hint="cs"/>
          <w:rtl/>
        </w:rPr>
        <w:t>שעלו ב</w:t>
      </w:r>
      <w:r>
        <w:rPr>
          <w:rFonts w:ascii="David" w:hAnsi="David"/>
          <w:rtl/>
        </w:rPr>
        <w:t>בדיקות</w:t>
      </w:r>
      <w:r w:rsidR="00E20698">
        <w:rPr>
          <w:rFonts w:ascii="David" w:hAnsi="David" w:hint="cs"/>
          <w:rtl/>
        </w:rPr>
        <w:t>,</w:t>
      </w:r>
      <w:r>
        <w:rPr>
          <w:rFonts w:ascii="David" w:hAnsi="David"/>
          <w:rtl/>
        </w:rPr>
        <w:t xml:space="preserve"> אשר הביאו אותם למסקנה בחוות הדעת כאמור. </w:t>
      </w:r>
      <w:r w:rsidR="00E20698">
        <w:rPr>
          <w:rFonts w:ascii="David" w:hAnsi="David" w:hint="cs"/>
          <w:rtl/>
        </w:rPr>
        <w:t>אשר לטענה שלעיתים ענתה על שאלות שקשורות במשפט ולעיתים בחרה שלא לענות על שאלות שאינן קשורות במשפט, אכן כך היה הדבר, אך לא ניתן להתעלם מכך שחלק נכבד מהשאלות שהמשיבה בחרה שלא ל</w:t>
      </w:r>
      <w:r>
        <w:rPr>
          <w:rFonts w:ascii="David" w:hAnsi="David"/>
          <w:rtl/>
        </w:rPr>
        <w:t xml:space="preserve">כן בהתאם לעדות חברי הפאנל  על רוב השאלות שנשאלה אשר קשורות למשפט היא </w:t>
      </w:r>
      <w:r w:rsidR="00E20698">
        <w:rPr>
          <w:rFonts w:ascii="David" w:hAnsi="David" w:hint="cs"/>
          <w:rtl/>
        </w:rPr>
        <w:t>בחרה ש</w:t>
      </w:r>
      <w:r>
        <w:rPr>
          <w:rFonts w:ascii="David" w:hAnsi="David"/>
          <w:rtl/>
        </w:rPr>
        <w:t xml:space="preserve">לא </w:t>
      </w:r>
      <w:r w:rsidR="008C4377">
        <w:rPr>
          <w:rFonts w:ascii="David" w:hAnsi="David" w:hint="cs"/>
          <w:rtl/>
        </w:rPr>
        <w:t>להשי</w:t>
      </w:r>
      <w:r w:rsidR="00663BF7">
        <w:rPr>
          <w:rFonts w:ascii="David" w:hAnsi="David" w:hint="cs"/>
          <w:rtl/>
        </w:rPr>
        <w:t>ב עליהן</w:t>
      </w:r>
      <w:r w:rsidR="008C4377">
        <w:rPr>
          <w:rFonts w:ascii="David" w:hAnsi="David" w:hint="cs"/>
          <w:rtl/>
        </w:rPr>
        <w:t xml:space="preserve"> קשורות במשפט.</w:t>
      </w:r>
    </w:p>
    <w:p w:rsidR="00D85EDE" w:rsidRDefault="008C4377" w:rsidP="008C4377">
      <w:pPr>
        <w:suppressLineNumbers/>
        <w:spacing w:before="120" w:after="120" w:line="360" w:lineRule="auto"/>
        <w:ind w:left="227"/>
        <w:contextualSpacing/>
        <w:jc w:val="both"/>
        <w:rPr>
          <w:rFonts w:ascii="David" w:hAnsi="David"/>
          <w:b/>
          <w:bCs/>
          <w:u w:val="single"/>
          <w:rtl/>
        </w:rPr>
      </w:pPr>
      <w:r>
        <w:rPr>
          <w:rFonts w:ascii="David" w:hAnsi="David"/>
          <w:b/>
          <w:bCs/>
          <w:u w:val="single"/>
          <w:rtl/>
        </w:rPr>
        <w:t xml:space="preserve"> </w:t>
      </w:r>
    </w:p>
    <w:p w:rsidR="00D85EDE" w:rsidRPr="007E2BE1" w:rsidRDefault="00D85EDE" w:rsidP="007E2BE1">
      <w:pPr>
        <w:suppressLineNumbers/>
        <w:spacing w:before="120" w:after="120" w:line="360" w:lineRule="auto"/>
        <w:jc w:val="both"/>
        <w:rPr>
          <w:rFonts w:ascii="David" w:hAnsi="David"/>
          <w:b/>
          <w:bCs/>
          <w:u w:val="single"/>
          <w:rtl/>
        </w:rPr>
      </w:pPr>
      <w:r w:rsidRPr="007E2BE1">
        <w:rPr>
          <w:rFonts w:ascii="David" w:hAnsi="David"/>
          <w:b/>
          <w:bCs/>
          <w:u w:val="single"/>
          <w:rtl/>
        </w:rPr>
        <w:t>חומרי החקירה עליהם הסתמכו ד"ר ברש וד"ר ארגו בחוות דעתם בסיבוב השני</w:t>
      </w:r>
    </w:p>
    <w:p w:rsidR="00727F57" w:rsidRPr="00014D68" w:rsidRDefault="00D85EDE" w:rsidP="004C4EDA">
      <w:pPr>
        <w:numPr>
          <w:ilvl w:val="0"/>
          <w:numId w:val="1"/>
        </w:numPr>
        <w:suppressLineNumbers/>
        <w:spacing w:before="120" w:after="120" w:line="360" w:lineRule="auto"/>
        <w:ind w:left="227" w:hanging="284"/>
        <w:contextualSpacing/>
        <w:jc w:val="both"/>
        <w:rPr>
          <w:rFonts w:ascii="David" w:hAnsi="David"/>
          <w:rtl/>
        </w:rPr>
      </w:pPr>
      <w:r>
        <w:rPr>
          <w:rFonts w:ascii="David" w:hAnsi="David"/>
          <w:rtl/>
        </w:rPr>
        <w:t xml:space="preserve"> בשולי הדברים נטען על ידי ב"כ המשיבה</w:t>
      </w:r>
      <w:r w:rsidR="008C4377">
        <w:rPr>
          <w:rFonts w:ascii="David" w:hAnsi="David" w:hint="cs"/>
          <w:rtl/>
        </w:rPr>
        <w:t>,</w:t>
      </w:r>
      <w:r>
        <w:rPr>
          <w:rFonts w:ascii="David" w:hAnsi="David"/>
          <w:rtl/>
        </w:rPr>
        <w:t xml:space="preserve"> כי פאנל המומחים בחר שלא להתבסס ולא להתעמת בחוות דעתו עם חומרי החקירה (עדויות השכנים, תצפית העוקבים המתועדת בסרטונים) בניגוד לפסיכיאטרים מן הסיבוב השני אשר ביססו את חוות דעתם על בסיס ממצאים אלה. ד"ר אייזקס הדגישה</w:t>
      </w:r>
      <w:r w:rsidR="002233D1">
        <w:rPr>
          <w:rFonts w:ascii="David" w:hAnsi="David" w:hint="cs"/>
          <w:rtl/>
        </w:rPr>
        <w:t>,</w:t>
      </w:r>
      <w:r>
        <w:rPr>
          <w:rFonts w:ascii="David" w:hAnsi="David"/>
          <w:rtl/>
        </w:rPr>
        <w:t xml:space="preserve"> כי בדיקת המשיבה היא המדד לתובנת הפאנל בקשר להתחזות המשיבה ולא עדויות השכנים, את התפקוד המסוים של המשיבה אשר עלה מעדויות השכנים היא לא יכולה לאמוד מקרוב, ואף לא את ביצוע הפעולות הפיננסיות של המשיבה לאחר </w:t>
      </w:r>
      <w:r w:rsidR="002233D1">
        <w:rPr>
          <w:rFonts w:ascii="David" w:hAnsi="David"/>
          <w:rtl/>
        </w:rPr>
        <w:t xml:space="preserve">ההתפרקות הפסיכוטית שחוותה, אלא </w:t>
      </w:r>
      <w:r w:rsidR="002233D1">
        <w:rPr>
          <w:rFonts w:ascii="David" w:hAnsi="David" w:hint="cs"/>
          <w:rtl/>
        </w:rPr>
        <w:t xml:space="preserve">נסמכת על </w:t>
      </w:r>
      <w:r>
        <w:rPr>
          <w:rFonts w:ascii="David" w:hAnsi="David"/>
          <w:rtl/>
        </w:rPr>
        <w:t>בדיק</w:t>
      </w:r>
      <w:r w:rsidR="002233D1">
        <w:rPr>
          <w:rFonts w:ascii="David" w:hAnsi="David" w:hint="cs"/>
          <w:rtl/>
        </w:rPr>
        <w:t>ת</w:t>
      </w:r>
      <w:r>
        <w:rPr>
          <w:rFonts w:ascii="David" w:hAnsi="David"/>
          <w:rtl/>
        </w:rPr>
        <w:t>ה (ר' פרוטוקול הדיון מיום 26.2.20, עמ' 971, ש' 2-17, עמ' 961-968). אף ד"ר רוזנצוייג אישר שחולים פסיכיאטרים אשר התאשפזו במחלקה סגורה יכולים לבצע פעולות יומיומיות. הזמן בו יבצעו פעולה זו, האם מדובר באותו יום, או ביום אחרי או במספרים ימים לאחר שהתאשפזו תלוי בסוג המחלה בה הם חולים (ר' פרוטוקול הדיון מיום 26.2.20, עמ' 1120, ש' 11-21). הוא הדגיש</w:t>
      </w:r>
      <w:r w:rsidR="002233D1">
        <w:rPr>
          <w:rFonts w:ascii="David" w:hAnsi="David" w:hint="cs"/>
          <w:rtl/>
        </w:rPr>
        <w:t>,</w:t>
      </w:r>
      <w:r>
        <w:rPr>
          <w:rFonts w:ascii="David" w:hAnsi="David"/>
          <w:rtl/>
        </w:rPr>
        <w:t xml:space="preserve"> כי הם לא נתנו משקל בחוות דעתם לפעולות פיננסיות אותן ביצעה המשיבה בימים בהם הציגה לפני הוועדה הרפואית מצב פסיכוטי וכן לעדויות השכנים, לסרטונים ולמעקבים משום שהמסקנה שלהם בחוות הדעת מתייחסת לשלוש הבדיקות ולחוות דעת שניתנו על ידי רופאים משום שמדובר בנתונים רפואיים, ואילו הראיות שנאספו על ידי השוטרים אינ</w:t>
      </w:r>
      <w:r w:rsidR="00F63390">
        <w:rPr>
          <w:rFonts w:ascii="David" w:hAnsi="David" w:hint="cs"/>
          <w:rtl/>
        </w:rPr>
        <w:t>ן</w:t>
      </w:r>
      <w:r>
        <w:rPr>
          <w:rFonts w:ascii="David" w:hAnsi="David"/>
          <w:rtl/>
        </w:rPr>
        <w:t xml:space="preserve"> נתונים רפואיים ו</w:t>
      </w:r>
      <w:r w:rsidR="004C4EDA">
        <w:rPr>
          <w:rFonts w:ascii="David" w:hAnsi="David" w:hint="cs"/>
          <w:rtl/>
        </w:rPr>
        <w:t>דיון בהן אינו בגדר מומחיותו המקצועית</w:t>
      </w:r>
      <w:r>
        <w:rPr>
          <w:rFonts w:ascii="David" w:hAnsi="David"/>
          <w:rtl/>
        </w:rPr>
        <w:t xml:space="preserve"> (ר' פרוטוקול הדיון מיום 26.2.20, עמ' 1122, ש' 18-22, עמ' 1073, ש' 3-26).</w:t>
      </w:r>
      <w:r w:rsidR="00727F57" w:rsidRPr="00727F57">
        <w:rPr>
          <w:rFonts w:ascii="David" w:hAnsi="David"/>
          <w:color w:val="FF0000"/>
          <w:rtl/>
        </w:rPr>
        <w:t xml:space="preserve"> </w:t>
      </w:r>
      <w:r w:rsidR="00727F57" w:rsidRPr="00014D68">
        <w:rPr>
          <w:rFonts w:ascii="David" w:hAnsi="David" w:hint="cs"/>
          <w:rtl/>
        </w:rPr>
        <w:t>מ</w:t>
      </w:r>
      <w:r w:rsidR="00014D68" w:rsidRPr="00014D68">
        <w:rPr>
          <w:rFonts w:ascii="David" w:hAnsi="David" w:hint="cs"/>
          <w:rtl/>
        </w:rPr>
        <w:t>כאן</w:t>
      </w:r>
      <w:r w:rsidR="004C4EDA">
        <w:rPr>
          <w:rFonts w:ascii="David" w:hAnsi="David" w:hint="cs"/>
          <w:rtl/>
        </w:rPr>
        <w:t>,</w:t>
      </w:r>
      <w:r w:rsidR="00014D68" w:rsidRPr="00014D68">
        <w:rPr>
          <w:rFonts w:ascii="David" w:hAnsi="David" w:hint="cs"/>
          <w:rtl/>
        </w:rPr>
        <w:t xml:space="preserve"> ש</w:t>
      </w:r>
      <w:r w:rsidR="00727F57" w:rsidRPr="00014D68">
        <w:rPr>
          <w:rFonts w:ascii="David" w:hAnsi="David"/>
          <w:rtl/>
        </w:rPr>
        <w:t>פאנל המומחים התבסס בחוות דעת</w:t>
      </w:r>
      <w:r w:rsidR="00CD0DEF">
        <w:rPr>
          <w:rFonts w:ascii="David" w:hAnsi="David" w:hint="cs"/>
          <w:rtl/>
        </w:rPr>
        <w:t>ו</w:t>
      </w:r>
      <w:r w:rsidR="00727F57" w:rsidRPr="00014D68">
        <w:rPr>
          <w:rFonts w:ascii="David" w:hAnsi="David"/>
          <w:rtl/>
        </w:rPr>
        <w:t xml:space="preserve"> </w:t>
      </w:r>
      <w:r w:rsidR="00014D68" w:rsidRPr="00014D68">
        <w:rPr>
          <w:rFonts w:ascii="David" w:hAnsi="David" w:hint="cs"/>
          <w:rtl/>
        </w:rPr>
        <w:t xml:space="preserve">בעיקר </w:t>
      </w:r>
      <w:r w:rsidR="00727F57" w:rsidRPr="00014D68">
        <w:rPr>
          <w:rFonts w:ascii="David" w:hAnsi="David"/>
          <w:rtl/>
        </w:rPr>
        <w:t>על 3 בדיקות קליניות שערכו למשיבה ו</w:t>
      </w:r>
      <w:r w:rsidR="00CD0DEF">
        <w:rPr>
          <w:rFonts w:ascii="David" w:hAnsi="David" w:hint="cs"/>
          <w:rtl/>
        </w:rPr>
        <w:t>על המסמכים הרפואיים ו</w:t>
      </w:r>
      <w:r w:rsidR="00727F57" w:rsidRPr="00014D68">
        <w:rPr>
          <w:rFonts w:ascii="David" w:hAnsi="David"/>
          <w:rtl/>
        </w:rPr>
        <w:t xml:space="preserve">לא על ראיות אשר המשטרה אספה, </w:t>
      </w:r>
      <w:r w:rsidR="00014D68" w:rsidRPr="00014D68">
        <w:rPr>
          <w:rFonts w:ascii="David" w:hAnsi="David" w:hint="cs"/>
          <w:rtl/>
        </w:rPr>
        <w:t>שכן כאמור בהחלטתי מיום 23.9.19, ראיות אלה ממילא אינן מובילות למסקנות חד משמעיות. בניגוד לחוות הדעת בסיבוב השני שנסמכו על עובדות שגויות הקשורות בחומרי החקירה וכן לא כל החומרי החקירה הוצגו לפני</w:t>
      </w:r>
      <w:r w:rsidR="00CD0DEF">
        <w:rPr>
          <w:rFonts w:ascii="David" w:hAnsi="David" w:hint="cs"/>
          <w:rtl/>
        </w:rPr>
        <w:t xml:space="preserve"> עורכי חוות הדעת</w:t>
      </w:r>
      <w:r w:rsidR="00014D68" w:rsidRPr="00014D68">
        <w:rPr>
          <w:rFonts w:ascii="David" w:hAnsi="David" w:hint="cs"/>
          <w:rtl/>
        </w:rPr>
        <w:t xml:space="preserve">, הרי שכעת כל החומרים עמדו לפני מומחי הפאנל הם עיינו בהם ובחרו </w:t>
      </w:r>
      <w:r w:rsidR="004C4EDA">
        <w:rPr>
          <w:rFonts w:ascii="David" w:hAnsi="David" w:hint="cs"/>
          <w:rtl/>
        </w:rPr>
        <w:t>לתת משקל מכריע לבדיקות הקליניות.</w:t>
      </w:r>
      <w:r w:rsidR="00014D68" w:rsidRPr="00014D68">
        <w:rPr>
          <w:rFonts w:ascii="David" w:hAnsi="David" w:hint="cs"/>
          <w:rtl/>
        </w:rPr>
        <w:t xml:space="preserve"> על</w:t>
      </w:r>
      <w:r w:rsidR="00727F57" w:rsidRPr="00014D68">
        <w:rPr>
          <w:rFonts w:ascii="David" w:hAnsi="David"/>
          <w:rtl/>
        </w:rPr>
        <w:t xml:space="preserve"> </w:t>
      </w:r>
      <w:r w:rsidR="004C4EDA">
        <w:rPr>
          <w:rFonts w:ascii="David" w:hAnsi="David" w:hint="cs"/>
          <w:rtl/>
        </w:rPr>
        <w:t xml:space="preserve">כן </w:t>
      </w:r>
      <w:r w:rsidR="00727F57" w:rsidRPr="00014D68">
        <w:rPr>
          <w:rFonts w:ascii="David" w:hAnsi="David"/>
          <w:rtl/>
        </w:rPr>
        <w:t>אני סבו</w:t>
      </w:r>
      <w:r w:rsidR="00014D68" w:rsidRPr="00014D68">
        <w:rPr>
          <w:rFonts w:ascii="David" w:hAnsi="David"/>
          <w:rtl/>
        </w:rPr>
        <w:t>רה ש</w:t>
      </w:r>
      <w:r w:rsidR="00014D68" w:rsidRPr="00014D68">
        <w:rPr>
          <w:rFonts w:ascii="David" w:hAnsi="David" w:hint="cs"/>
          <w:rtl/>
        </w:rPr>
        <w:t xml:space="preserve">בנסיבות אלה </w:t>
      </w:r>
      <w:r w:rsidR="00014D68" w:rsidRPr="00014D68">
        <w:rPr>
          <w:rFonts w:ascii="David" w:hAnsi="David"/>
          <w:rtl/>
        </w:rPr>
        <w:t>מסקנתם של חברי הפאנל שלא ל</w:t>
      </w:r>
      <w:r w:rsidR="00727F57" w:rsidRPr="00014D68">
        <w:rPr>
          <w:rFonts w:ascii="David" w:hAnsi="David"/>
          <w:rtl/>
        </w:rPr>
        <w:t xml:space="preserve">בסס </w:t>
      </w:r>
      <w:r w:rsidR="00CD0DEF">
        <w:rPr>
          <w:rFonts w:ascii="David" w:hAnsi="David" w:hint="cs"/>
          <w:rtl/>
        </w:rPr>
        <w:t xml:space="preserve">את מסקנתם </w:t>
      </w:r>
      <w:r w:rsidR="00014D68" w:rsidRPr="00014D68">
        <w:rPr>
          <w:rFonts w:ascii="David" w:hAnsi="David" w:hint="cs"/>
          <w:rtl/>
        </w:rPr>
        <w:t>על</w:t>
      </w:r>
      <w:r w:rsidR="00727F57" w:rsidRPr="00014D68">
        <w:rPr>
          <w:rFonts w:ascii="David" w:hAnsi="David"/>
          <w:rtl/>
        </w:rPr>
        <w:t xml:space="preserve"> חומרי חקירה הגיונית וסבירה בעיניי.</w:t>
      </w:r>
    </w:p>
    <w:p w:rsidR="00D85EDE" w:rsidRPr="00014D68" w:rsidRDefault="00D85EDE" w:rsidP="000C31FA">
      <w:pPr>
        <w:suppressLineNumbers/>
        <w:spacing w:before="120" w:after="120" w:line="360" w:lineRule="auto"/>
        <w:ind w:left="-57"/>
        <w:contextualSpacing/>
        <w:jc w:val="both"/>
        <w:rPr>
          <w:rFonts w:ascii="David" w:hAnsi="David"/>
          <w:b/>
          <w:bCs/>
          <w:u w:val="single"/>
        </w:rPr>
      </w:pPr>
    </w:p>
    <w:p w:rsidR="00D85EDE" w:rsidRPr="00014D68" w:rsidRDefault="00D85EDE" w:rsidP="008C4377">
      <w:pPr>
        <w:suppressLineNumbers/>
        <w:spacing w:before="120" w:after="120" w:line="360" w:lineRule="auto"/>
        <w:jc w:val="both"/>
        <w:rPr>
          <w:rFonts w:ascii="David" w:hAnsi="David"/>
          <w:b/>
          <w:bCs/>
          <w:u w:val="single"/>
          <w:rtl/>
        </w:rPr>
      </w:pPr>
      <w:r w:rsidRPr="00014D68">
        <w:rPr>
          <w:rFonts w:ascii="David" w:hAnsi="David"/>
          <w:b/>
          <w:bCs/>
          <w:u w:val="single"/>
          <w:rtl/>
        </w:rPr>
        <w:t>עברה התפקודי של המשיבה</w:t>
      </w:r>
    </w:p>
    <w:p w:rsidR="00D85EDE" w:rsidRDefault="00D85EDE" w:rsidP="00DF6C9E">
      <w:pPr>
        <w:numPr>
          <w:ilvl w:val="0"/>
          <w:numId w:val="1"/>
        </w:numPr>
        <w:suppressLineNumbers/>
        <w:spacing w:before="120" w:after="120" w:line="360" w:lineRule="auto"/>
        <w:ind w:left="227" w:hanging="284"/>
        <w:contextualSpacing/>
        <w:jc w:val="both"/>
        <w:rPr>
          <w:rFonts w:ascii="David" w:hAnsi="David"/>
        </w:rPr>
      </w:pPr>
      <w:r>
        <w:rPr>
          <w:rFonts w:ascii="David" w:hAnsi="David"/>
          <w:rtl/>
        </w:rPr>
        <w:t>ב"כ המשיבה טענו ש</w:t>
      </w:r>
      <w:r w:rsidR="00DF6C9E">
        <w:rPr>
          <w:rFonts w:ascii="David" w:hAnsi="David" w:hint="cs"/>
          <w:rtl/>
        </w:rPr>
        <w:t xml:space="preserve">עברה התפקודי של המשיבה </w:t>
      </w:r>
      <w:r>
        <w:rPr>
          <w:rFonts w:ascii="David" w:hAnsi="David"/>
          <w:rtl/>
        </w:rPr>
        <w:t xml:space="preserve">נדון בהרחבה בשני הסיבובים הקודמים והוכרע על ידי בית המשפט, על כן יש לתמוה על ניסיונותיהם של חברי הפאנל להמשיך ולהיאחז בטענות אלו כבסיס לטענת ההתחזות. </w:t>
      </w:r>
      <w:r w:rsidR="00BE13DE">
        <w:rPr>
          <w:rFonts w:ascii="David" w:hAnsi="David" w:hint="cs"/>
          <w:rtl/>
        </w:rPr>
        <w:t>לדידם</w:t>
      </w:r>
      <w:r>
        <w:rPr>
          <w:rFonts w:ascii="David" w:hAnsi="David"/>
          <w:rtl/>
        </w:rPr>
        <w:t>, בחינת עברה של המשיבה יש בה כדי לחזק את היותה חולת נפש ולהחליש את טענות ההתחזות (החל משנת 2008 היא לא  עבדה ולא פרנסה את משפחתה, הפנה לתעודה הרפואית של ד"ר שטרוסברג מיום 14.12.14 לפיה המשיבה לקתה בדיכאון פסיכוטי בשנת 2008, דיכאונות וניסיונות אובדניים של המשיבה בגיל צעיר וכן קריסת המשיבה בעיצומה של חגיגת בר מצווה של בנה)</w:t>
      </w:r>
      <w:r w:rsidR="00BE13DE">
        <w:rPr>
          <w:rFonts w:ascii="David" w:hAnsi="David" w:hint="cs"/>
          <w:rtl/>
        </w:rPr>
        <w:t>.</w:t>
      </w:r>
      <w:r>
        <w:rPr>
          <w:rFonts w:ascii="David" w:hAnsi="David"/>
          <w:rtl/>
        </w:rPr>
        <w:t xml:space="preserve"> על כן יש לדחות את ניסיונותיהם של חברי הפאנל להתעלם מנתונים אלו בחוות הדעת. מחקירות חברי הפאנל עולה</w:t>
      </w:r>
      <w:r w:rsidR="004C4EDA">
        <w:rPr>
          <w:rFonts w:ascii="David" w:hAnsi="David" w:hint="cs"/>
          <w:rtl/>
        </w:rPr>
        <w:t>,</w:t>
      </w:r>
      <w:r>
        <w:rPr>
          <w:rFonts w:ascii="David" w:hAnsi="David"/>
          <w:rtl/>
        </w:rPr>
        <w:t xml:space="preserve"> כי גם אדם עם מחלת נפש יכול לנהל פעולות יומיומיות, </w:t>
      </w:r>
      <w:r w:rsidR="00DF6C9E">
        <w:rPr>
          <w:rFonts w:ascii="David" w:hAnsi="David" w:hint="cs"/>
          <w:rtl/>
        </w:rPr>
        <w:t xml:space="preserve">והדבר </w:t>
      </w:r>
      <w:r>
        <w:rPr>
          <w:rFonts w:ascii="David" w:hAnsi="David"/>
          <w:rtl/>
        </w:rPr>
        <w:t>תלוי בחומרה וברמת החולי (ר' עדותה של ד"ר אייזקס, פרוטוקול הדיון מיום 26.2.20, עמ' 963-964, ש' 11-26, ש' 1-2, עדות ד"ר רוזנצוייג עמ' 1120, ש' 17-21) ד"ר אייזקס טענה</w:t>
      </w:r>
      <w:r w:rsidR="004C4EDA">
        <w:rPr>
          <w:rFonts w:ascii="David" w:hAnsi="David" w:hint="cs"/>
          <w:rtl/>
        </w:rPr>
        <w:t>,</w:t>
      </w:r>
      <w:r>
        <w:rPr>
          <w:rFonts w:ascii="David" w:hAnsi="David"/>
          <w:rtl/>
        </w:rPr>
        <w:t xml:space="preserve"> כי בימים שאדם חווה התפרקות פסיכוטית חריפה, יהיה לו קושי של ממש לבצע פעולות פיננסיות</w:t>
      </w:r>
      <w:r w:rsidR="00DF6C9E">
        <w:rPr>
          <w:rFonts w:ascii="David" w:hAnsi="David" w:hint="cs"/>
          <w:rtl/>
        </w:rPr>
        <w:t>,</w:t>
      </w:r>
      <w:r>
        <w:rPr>
          <w:rFonts w:ascii="David" w:hAnsi="David"/>
          <w:rtl/>
        </w:rPr>
        <w:t xml:space="preserve"> אולם אין מדובר על מצב פסיכוטי אחר, יש הרבה חולים פסיכוטיים שמסתובבים בחוץ (ר' עדותה של ד"ר אייזקס, פרוטוקול הדיון מיום 26.2.20, עמ' 967, ש' 3-7).</w:t>
      </w:r>
    </w:p>
    <w:p w:rsidR="00DF6C9E" w:rsidRPr="00DF6C9E" w:rsidRDefault="00DF6C9E" w:rsidP="00DF6C9E">
      <w:pPr>
        <w:suppressLineNumbers/>
        <w:spacing w:before="120" w:after="120" w:line="360" w:lineRule="auto"/>
        <w:ind w:left="227"/>
        <w:contextualSpacing/>
        <w:jc w:val="both"/>
        <w:rPr>
          <w:rFonts w:ascii="David" w:hAnsi="David"/>
          <w:sz w:val="12"/>
          <w:szCs w:val="12"/>
          <w:rtl/>
        </w:rPr>
      </w:pPr>
    </w:p>
    <w:p w:rsidR="00D85EDE" w:rsidRDefault="00D85EDE" w:rsidP="000C31FA">
      <w:pPr>
        <w:suppressLineNumbers/>
        <w:spacing w:before="120" w:after="120" w:line="360" w:lineRule="auto"/>
        <w:ind w:left="227"/>
        <w:contextualSpacing/>
        <w:jc w:val="both"/>
        <w:rPr>
          <w:rFonts w:ascii="David" w:hAnsi="David"/>
          <w:rtl/>
        </w:rPr>
      </w:pPr>
      <w:r>
        <w:rPr>
          <w:rFonts w:ascii="David" w:hAnsi="David"/>
          <w:rtl/>
        </w:rPr>
        <w:t xml:space="preserve">אשר לטענה כי למשיבה עבר המחזק את הטענה על היותה של המשיבה </w:t>
      </w:r>
      <w:r w:rsidR="004C4EDA">
        <w:rPr>
          <w:rFonts w:ascii="David" w:hAnsi="David"/>
          <w:rtl/>
        </w:rPr>
        <w:t xml:space="preserve">חולת נפש, ד"ר בן אפרים העיד כי </w:t>
      </w:r>
      <w:r>
        <w:rPr>
          <w:rFonts w:ascii="David" w:hAnsi="David"/>
          <w:rtl/>
        </w:rPr>
        <w:t>רוב המנסים להתאבד הם לא סכיזופרניים ולא פסיכוטיים (ר' עדותו של ד"ר בן אפרים, פרוטוקול הדיון מיום 27.2.20, עמ' 1652, ש' 16-17). הוא לא שלל שהיו לה באותה התקופה סימנים דיכאוניים, אולם פסיכוטית היא לא הייתה (ר' עדותו של ד"ר בן אפרים, פרוטוקול הדיון מיום 27.2.20, עמ' 1652, ש' 22-25), כל אדם שמנוהל נגדו הליך משפטי סובל מהפרעת הסתגלות (ר' עדותו של ד"ר בן אפרים, פרוטוקול הדיון מיום 27.2.20, עמ' 1653, ש'17-20).</w:t>
      </w:r>
    </w:p>
    <w:p w:rsidR="00DF6C9E" w:rsidRPr="00F6742C" w:rsidRDefault="00DF6C9E" w:rsidP="000C31FA">
      <w:pPr>
        <w:suppressLineNumbers/>
        <w:spacing w:before="120" w:after="120" w:line="360" w:lineRule="auto"/>
        <w:ind w:left="227"/>
        <w:contextualSpacing/>
        <w:jc w:val="both"/>
        <w:rPr>
          <w:rFonts w:ascii="David" w:hAnsi="David"/>
          <w:sz w:val="12"/>
          <w:szCs w:val="12"/>
          <w:rtl/>
        </w:rPr>
      </w:pPr>
    </w:p>
    <w:p w:rsidR="00FA4393" w:rsidRDefault="00DF6C9E" w:rsidP="00F6742C">
      <w:pPr>
        <w:suppressLineNumbers/>
        <w:spacing w:before="120" w:after="120" w:line="360" w:lineRule="auto"/>
        <w:ind w:left="227"/>
        <w:contextualSpacing/>
        <w:jc w:val="both"/>
        <w:rPr>
          <w:rFonts w:ascii="David" w:hAnsi="David"/>
        </w:rPr>
      </w:pPr>
      <w:r>
        <w:rPr>
          <w:rFonts w:ascii="David" w:hAnsi="David" w:hint="cs"/>
          <w:rtl/>
        </w:rPr>
        <w:t>מכאן</w:t>
      </w:r>
      <w:r w:rsidR="004C4EDA">
        <w:rPr>
          <w:rFonts w:ascii="David" w:hAnsi="David" w:hint="cs"/>
          <w:rtl/>
        </w:rPr>
        <w:t>,</w:t>
      </w:r>
      <w:r>
        <w:rPr>
          <w:rFonts w:ascii="David" w:hAnsi="David" w:hint="cs"/>
          <w:rtl/>
        </w:rPr>
        <w:t xml:space="preserve"> שחברי הפאנל לא התעלמו מנתונים אלה, נתנו דעתם עליהם והסבירו אותם בסימנים דיכאוניים או בהפרעות, אך לא במצב פסכוטי.</w:t>
      </w:r>
      <w:r w:rsidR="00FA4393">
        <w:rPr>
          <w:rFonts w:ascii="David" w:hAnsi="David" w:hint="cs"/>
          <w:rtl/>
        </w:rPr>
        <w:t xml:space="preserve"> אני סבורה שהסבר זה נותן מענה </w:t>
      </w:r>
      <w:r w:rsidR="00F6742C">
        <w:rPr>
          <w:rFonts w:ascii="David" w:hAnsi="David" w:hint="cs"/>
          <w:rtl/>
        </w:rPr>
        <w:t>לקושיות</w:t>
      </w:r>
      <w:r w:rsidR="00FA4393">
        <w:rPr>
          <w:rFonts w:ascii="David" w:hAnsi="David" w:hint="cs"/>
          <w:rtl/>
        </w:rPr>
        <w:t xml:space="preserve"> שעלו על ידי ב"כ המשיבה. בהקשר זה יוער</w:t>
      </w:r>
      <w:r w:rsidR="00F6742C">
        <w:rPr>
          <w:rFonts w:ascii="David" w:hAnsi="David" w:hint="cs"/>
          <w:rtl/>
        </w:rPr>
        <w:t>,</w:t>
      </w:r>
      <w:r w:rsidR="00FA4393">
        <w:rPr>
          <w:rFonts w:ascii="David" w:hAnsi="David" w:hint="cs"/>
          <w:rtl/>
        </w:rPr>
        <w:t xml:space="preserve"> כי לתמיכה בטיעוניהם הגישו ב"כ המשיבה מאמרים בסיכומים על אף שהם לא צורפו לחוות הדעת מטעמם, ואף לא הוצגו במלואם לחברי הפאנל בחקירתם הנגדית. עם זאת, לנוכח מסקנתי זו התייתר הצורך לדון בשאלה אם ניתן היה לצרף מאמרים אלה בשלב הסיכומים והאם על בית המשפט להורות על מחיקתם מהסכומים</w:t>
      </w:r>
      <w:r w:rsidR="00F6742C">
        <w:rPr>
          <w:rFonts w:ascii="David" w:hAnsi="David" w:hint="cs"/>
          <w:rtl/>
        </w:rPr>
        <w:t xml:space="preserve">, כפי שביקש </w:t>
      </w:r>
      <w:r w:rsidR="004C4EDA">
        <w:rPr>
          <w:rFonts w:ascii="David" w:hAnsi="David" w:hint="cs"/>
          <w:rtl/>
        </w:rPr>
        <w:t xml:space="preserve">ב"כ </w:t>
      </w:r>
      <w:r w:rsidR="00F6742C">
        <w:rPr>
          <w:rFonts w:ascii="David" w:hAnsi="David" w:hint="cs"/>
          <w:rtl/>
        </w:rPr>
        <w:t>העותר</w:t>
      </w:r>
      <w:r w:rsidR="00FA4393">
        <w:rPr>
          <w:rFonts w:ascii="David" w:hAnsi="David" w:hint="cs"/>
          <w:rtl/>
        </w:rPr>
        <w:t>.</w:t>
      </w:r>
    </w:p>
    <w:p w:rsidR="00D85EDE" w:rsidRDefault="00D85EDE" w:rsidP="000C31FA">
      <w:pPr>
        <w:suppressLineNumbers/>
        <w:spacing w:before="120" w:after="120" w:line="360" w:lineRule="auto"/>
        <w:contextualSpacing/>
        <w:jc w:val="both"/>
        <w:rPr>
          <w:rFonts w:ascii="David" w:hAnsi="David"/>
        </w:rPr>
      </w:pPr>
    </w:p>
    <w:p w:rsidR="00D85EDE" w:rsidRPr="008C4377" w:rsidRDefault="00D85EDE" w:rsidP="008C4377">
      <w:pPr>
        <w:suppressLineNumbers/>
        <w:spacing w:before="120" w:after="120" w:line="360" w:lineRule="auto"/>
        <w:jc w:val="both"/>
        <w:rPr>
          <w:rFonts w:ascii="David" w:hAnsi="David"/>
          <w:b/>
          <w:bCs/>
          <w:u w:val="single"/>
          <w:rtl/>
        </w:rPr>
      </w:pPr>
      <w:r w:rsidRPr="008C4377">
        <w:rPr>
          <w:rFonts w:ascii="David" w:hAnsi="David"/>
          <w:b/>
          <w:bCs/>
          <w:u w:val="single"/>
          <w:rtl/>
        </w:rPr>
        <w:t>אבחנות של בתי חולים ורופאים קודמים</w:t>
      </w:r>
    </w:p>
    <w:p w:rsidR="00D85EDE" w:rsidRDefault="00D85EDE" w:rsidP="00F6742C">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לטענת ב"כ המשיבה, בתי חולים ציבוריים ורופאים רבים אבחנו את המשיבה כסובלת מפסיכוזה במהלך כלל הבדיקות והאשפוזים שעברה המשיבה טרם הפסקת ההליכים ולאחריה עד למועד המעצר בשנת 2018 (בית חולים שלוותא, בית חולים שיבא, אבחנתו של ד"ר צ'רנס, אבחנותיה של ד"ר דינרשטיין)</w:t>
      </w:r>
      <w:r w:rsidR="00F6742C">
        <w:rPr>
          <w:rFonts w:ascii="David" w:hAnsi="David" w:hint="cs"/>
          <w:rtl/>
        </w:rPr>
        <w:t>,</w:t>
      </w:r>
      <w:r>
        <w:rPr>
          <w:rFonts w:ascii="David" w:hAnsi="David"/>
          <w:rtl/>
        </w:rPr>
        <w:t xml:space="preserve"> </w:t>
      </w:r>
      <w:r w:rsidR="00F6742C">
        <w:rPr>
          <w:rFonts w:ascii="David" w:hAnsi="David" w:hint="cs"/>
          <w:rtl/>
        </w:rPr>
        <w:t>קביעות אלה עומדות בסתירה ל</w:t>
      </w:r>
      <w:r>
        <w:rPr>
          <w:rFonts w:ascii="David" w:hAnsi="David"/>
          <w:rtl/>
        </w:rPr>
        <w:t>חוות דעתם של חברי הפאנל המומחים את אבחנותיהם של הרופאים שטיפלו במשיבה במהלך אשפוזיה. לדידם, קביעה על התחזות מצריכה הסבר ברור לכשל שא</w:t>
      </w:r>
      <w:r w:rsidR="004C4EDA">
        <w:rPr>
          <w:rFonts w:ascii="David" w:hAnsi="David" w:hint="cs"/>
          <w:rtl/>
        </w:rPr>
        <w:t>י</w:t>
      </w:r>
      <w:r>
        <w:rPr>
          <w:rFonts w:ascii="David" w:hAnsi="David"/>
          <w:rtl/>
        </w:rPr>
        <w:t>רע באבחנות הקודמות ולסיבה בגינה הוטעו הרופאים הקודמים לחשוב שמדובר בחולה אמיתית. מנגד, ב"כ המשיבה טען</w:t>
      </w:r>
      <w:r w:rsidR="00F6742C">
        <w:rPr>
          <w:rFonts w:ascii="David" w:hAnsi="David" w:hint="cs"/>
          <w:rtl/>
        </w:rPr>
        <w:t>,</w:t>
      </w:r>
      <w:r>
        <w:rPr>
          <w:rFonts w:ascii="David" w:hAnsi="David"/>
          <w:rtl/>
        </w:rPr>
        <w:t xml:space="preserve"> כי עיון במסמכים ובעדויות מומחי הפאנל מביא למסקנה כי דווקא חוות דעת פאנל המומחים מתיישבת עם כלל המסמכים הרפואיים בעניינה של המשיבה שנאספו טרם הפסקת ההליכים, למעט חוות הדעת של ד"ר צ'רנס וד"ר לובין משנת 2016. </w:t>
      </w:r>
    </w:p>
    <w:p w:rsidR="00F6742C" w:rsidRPr="00F6742C" w:rsidRDefault="00F6742C" w:rsidP="00F6742C">
      <w:pPr>
        <w:suppressLineNumbers/>
        <w:spacing w:before="120" w:after="120" w:line="360" w:lineRule="auto"/>
        <w:ind w:left="227"/>
        <w:contextualSpacing/>
        <w:jc w:val="both"/>
        <w:rPr>
          <w:rFonts w:ascii="David" w:hAnsi="David"/>
          <w:sz w:val="12"/>
          <w:szCs w:val="12"/>
          <w:rtl/>
        </w:rPr>
      </w:pPr>
    </w:p>
    <w:p w:rsidR="00D85EDE" w:rsidRDefault="00D85EDE" w:rsidP="00C877E1">
      <w:pPr>
        <w:numPr>
          <w:ilvl w:val="0"/>
          <w:numId w:val="1"/>
        </w:numPr>
        <w:suppressLineNumbers/>
        <w:spacing w:before="120" w:after="120" w:line="360" w:lineRule="auto"/>
        <w:ind w:left="227" w:hanging="284"/>
        <w:contextualSpacing/>
        <w:jc w:val="both"/>
        <w:rPr>
          <w:rFonts w:ascii="David" w:hAnsi="David"/>
        </w:rPr>
      </w:pPr>
      <w:r>
        <w:rPr>
          <w:rFonts w:ascii="David" w:hAnsi="David"/>
          <w:rtl/>
        </w:rPr>
        <w:t>אכן</w:t>
      </w:r>
      <w:r w:rsidR="004C4EDA">
        <w:rPr>
          <w:rFonts w:ascii="David" w:hAnsi="David" w:hint="cs"/>
          <w:rtl/>
        </w:rPr>
        <w:t>,</w:t>
      </w:r>
      <w:r>
        <w:rPr>
          <w:rFonts w:ascii="David" w:hAnsi="David"/>
          <w:rtl/>
        </w:rPr>
        <w:t xml:space="preserve"> הרופאים בבית החולים שיבא ושלוותא בהם אושפזה וטופלה המשיבה שקלו את האפשרות והעלו תהיות שונות </w:t>
      </w:r>
      <w:r w:rsidR="00C877E1">
        <w:rPr>
          <w:rFonts w:ascii="David" w:hAnsi="David" w:hint="cs"/>
          <w:rtl/>
        </w:rPr>
        <w:t xml:space="preserve">בדבר </w:t>
      </w:r>
      <w:r w:rsidR="00C877E1">
        <w:rPr>
          <w:rFonts w:ascii="David" w:hAnsi="David"/>
          <w:rtl/>
        </w:rPr>
        <w:t xml:space="preserve"> </w:t>
      </w:r>
      <w:r>
        <w:rPr>
          <w:rFonts w:ascii="David" w:hAnsi="David"/>
          <w:rtl/>
        </w:rPr>
        <w:t xml:space="preserve">מחלה פסיכוטית </w:t>
      </w:r>
      <w:r w:rsidR="00C877E1">
        <w:rPr>
          <w:rFonts w:ascii="David" w:hAnsi="David" w:hint="cs"/>
          <w:rtl/>
        </w:rPr>
        <w:t xml:space="preserve">המשיבה </w:t>
      </w:r>
      <w:r w:rsidR="00A531BA">
        <w:rPr>
          <w:rFonts w:ascii="David" w:hAnsi="David"/>
          <w:rtl/>
        </w:rPr>
        <w:t xml:space="preserve">וב"כ </w:t>
      </w:r>
      <w:r>
        <w:rPr>
          <w:rFonts w:ascii="David" w:hAnsi="David"/>
          <w:rtl/>
        </w:rPr>
        <w:t>המשיבה ניסו להיאחז בדיונים רפואיים אל</w:t>
      </w:r>
      <w:r w:rsidR="00C877E1">
        <w:rPr>
          <w:rFonts w:ascii="David" w:hAnsi="David" w:hint="cs"/>
          <w:rtl/>
        </w:rPr>
        <w:t>ה</w:t>
      </w:r>
      <w:r>
        <w:rPr>
          <w:rFonts w:ascii="David" w:hAnsi="David"/>
          <w:rtl/>
        </w:rPr>
        <w:t>. אולם, פאנל המומחים הסביר כי עמדת הרופאים המטפלים מבטאת באופן מיטבי האבחנה הסופית בשחרור ובה מעולם לא נק</w:t>
      </w:r>
      <w:r w:rsidR="00C877E1">
        <w:rPr>
          <w:rFonts w:ascii="David" w:hAnsi="David"/>
          <w:rtl/>
        </w:rPr>
        <w:t>בע שהמשיבה סובלת ממחלה פסיכוטית</w:t>
      </w:r>
      <w:r w:rsidR="00C877E1">
        <w:rPr>
          <w:rFonts w:ascii="David" w:hAnsi="David" w:hint="cs"/>
          <w:rtl/>
        </w:rPr>
        <w:t>, כפי שיפורט בהמשך.</w:t>
      </w:r>
    </w:p>
    <w:p w:rsidR="00C877E1" w:rsidRPr="00C877E1" w:rsidRDefault="00C877E1" w:rsidP="00C877E1">
      <w:pPr>
        <w:suppressLineNumbers/>
        <w:spacing w:before="120" w:after="120" w:line="360" w:lineRule="auto"/>
        <w:ind w:left="227"/>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מעיון במסמך סיכום מחלה מבית חולים תל השומר (שחרור ביום 14.1.16) (ר' נספח יא' לסיכומי המשיבה) האבחנה בשחרור היא "הפרעה פסיכיאטרית" (תיאור כוללני אולם לא מדובר באבחנה מדויקת של הפרעת הסתגלות, סכיזו אפקטיב או סכיזופרניה), מהסיכום עולה תיאור של מספר אבחנות שניתנו למשיבה על ידי כל מי שבדק אותה עד היום אולם תיאור זה אינו מלמד על אבחנתה הסופית בשחרור (ר' עדותה של ד"ר אייזקס, עמ' 1017, ש' 10-25). ד"ר רוזנצוייג הסביר</w:t>
      </w:r>
      <w:r w:rsidR="00C877E1">
        <w:rPr>
          <w:rFonts w:ascii="David" w:hAnsi="David" w:hint="cs"/>
          <w:rtl/>
        </w:rPr>
        <w:t>,</w:t>
      </w:r>
      <w:r>
        <w:rPr>
          <w:rFonts w:ascii="David" w:hAnsi="David"/>
          <w:rtl/>
        </w:rPr>
        <w:t xml:space="preserve"> כי הגדרה של הפרעה פסיכיאטרית לא ניתן להכניס לשום קטגוריה של פסיכוזה או דיכאון, הפרעה פסיכיאטרית יכולה להיות גם אבחנה של הפרעת הסתגלות (ר' עדותו של ד"ר רוזנצוייג, פרוטוקול הדיון מיום 26.2.20, עמ' 1150, ש' 1-11), לדבריו</w:t>
      </w:r>
      <w:r w:rsidR="00A531BA">
        <w:rPr>
          <w:rFonts w:ascii="David" w:hAnsi="David" w:hint="cs"/>
          <w:rtl/>
        </w:rPr>
        <w:t>,</w:t>
      </w:r>
      <w:r>
        <w:rPr>
          <w:rFonts w:ascii="David" w:hAnsi="David"/>
          <w:rtl/>
        </w:rPr>
        <w:t xml:space="preserve"> אם היה מדובר באבחנה מז'ורית, הרופאים לא היו מתעלמים מכך  ומאבחנים אבחנה כללית (ר' עדותו של ד"ר רוזנצוייג, פרוטוקול הדיון מיום 26.2.20, עמ' 1150, ש' 16-23)</w:t>
      </w:r>
      <w:r w:rsidR="00C877E1">
        <w:rPr>
          <w:rFonts w:ascii="David" w:hAnsi="David" w:hint="cs"/>
          <w:rtl/>
        </w:rPr>
        <w:t>.</w:t>
      </w:r>
    </w:p>
    <w:p w:rsidR="00C877E1" w:rsidRPr="00C877E1" w:rsidRDefault="00C877E1" w:rsidP="00C877E1">
      <w:pPr>
        <w:suppressLineNumbers/>
        <w:spacing w:before="120" w:after="120" w:line="360" w:lineRule="auto"/>
        <w:ind w:left="227"/>
        <w:contextualSpacing/>
        <w:jc w:val="both"/>
        <w:rPr>
          <w:rFonts w:ascii="David" w:hAnsi="David"/>
          <w:sz w:val="12"/>
          <w:szCs w:val="12"/>
        </w:rPr>
      </w:pPr>
    </w:p>
    <w:p w:rsidR="00D85EDE" w:rsidRDefault="00D85EDE" w:rsidP="00374C40">
      <w:pPr>
        <w:numPr>
          <w:ilvl w:val="0"/>
          <w:numId w:val="1"/>
        </w:numPr>
        <w:suppressLineNumbers/>
        <w:spacing w:before="120" w:after="120" w:line="360" w:lineRule="auto"/>
        <w:ind w:left="227" w:hanging="284"/>
        <w:contextualSpacing/>
        <w:jc w:val="both"/>
        <w:rPr>
          <w:rFonts w:ascii="David" w:hAnsi="David"/>
        </w:rPr>
      </w:pPr>
      <w:r>
        <w:rPr>
          <w:rFonts w:ascii="David" w:hAnsi="David"/>
          <w:rtl/>
        </w:rPr>
        <w:t>מעיון במסמך סיכום מחלה מבית החולים שלוותא (שחרור ביום 8.7.15) (ר' נספח ט' לסיכומי המשיבה)</w:t>
      </w:r>
      <w:r w:rsidR="00C877E1">
        <w:rPr>
          <w:rFonts w:ascii="David" w:hAnsi="David" w:hint="cs"/>
          <w:rtl/>
        </w:rPr>
        <w:t xml:space="preserve"> </w:t>
      </w:r>
      <w:r>
        <w:rPr>
          <w:rFonts w:ascii="David" w:hAnsi="David"/>
          <w:rtl/>
        </w:rPr>
        <w:t>האבחנה בשחרור היא הפרעת הסתגלות קשה על רקע סטרטור חיצוני אצל אישה שככל הנראה סובלת מהפרעת אישיות גבולית שנים רבות</w:t>
      </w:r>
      <w:r w:rsidR="00C877E1">
        <w:rPr>
          <w:rFonts w:ascii="David" w:hAnsi="David" w:hint="cs"/>
          <w:rtl/>
        </w:rPr>
        <w:t>,</w:t>
      </w:r>
      <w:r>
        <w:rPr>
          <w:rFonts w:ascii="David" w:hAnsi="David"/>
          <w:rtl/>
        </w:rPr>
        <w:t xml:space="preserve"> וכל האבחנות שנאמרו לפני כן היו תהיות ודיונים</w:t>
      </w:r>
      <w:r w:rsidR="00C877E1">
        <w:rPr>
          <w:rFonts w:ascii="David" w:hAnsi="David" w:hint="cs"/>
          <w:rtl/>
        </w:rPr>
        <w:t xml:space="preserve"> </w:t>
      </w:r>
      <w:r>
        <w:rPr>
          <w:rFonts w:ascii="David" w:hAnsi="David"/>
          <w:rtl/>
        </w:rPr>
        <w:t>על מצבה ב</w:t>
      </w:r>
      <w:r w:rsidR="00C877E1">
        <w:rPr>
          <w:rFonts w:ascii="David" w:hAnsi="David" w:hint="cs"/>
          <w:rtl/>
        </w:rPr>
        <w:t xml:space="preserve">עת </w:t>
      </w:r>
      <w:r>
        <w:rPr>
          <w:rFonts w:ascii="David" w:hAnsi="David"/>
          <w:rtl/>
        </w:rPr>
        <w:t>קבלתה הראשונית להליך האשפוז (ר' עדותה של ד"ר אייזקס, פרוטוקול הדיון מיום 26.2.20, עמ' 1021, ש' 5-7). גם ד"ר רוזנצוייג העיד</w:t>
      </w:r>
      <w:r w:rsidR="00C877E1">
        <w:rPr>
          <w:rFonts w:ascii="David" w:hAnsi="David" w:hint="cs"/>
          <w:rtl/>
        </w:rPr>
        <w:t>,</w:t>
      </w:r>
      <w:r>
        <w:rPr>
          <w:rFonts w:ascii="David" w:hAnsi="David"/>
          <w:rtl/>
        </w:rPr>
        <w:t xml:space="preserve"> כי הדיון </w:t>
      </w:r>
      <w:r w:rsidR="00374C40">
        <w:rPr>
          <w:rFonts w:ascii="David" w:hAnsi="David" w:hint="cs"/>
          <w:rtl/>
        </w:rPr>
        <w:t>כלל</w:t>
      </w:r>
      <w:r>
        <w:rPr>
          <w:rFonts w:ascii="David" w:hAnsi="David"/>
          <w:rtl/>
        </w:rPr>
        <w:t xml:space="preserve"> כמה אפשרויות לא</w:t>
      </w:r>
      <w:r w:rsidR="00C877E1">
        <w:rPr>
          <w:rFonts w:ascii="David" w:hAnsi="David" w:hint="cs"/>
          <w:rtl/>
        </w:rPr>
        <w:t>י</w:t>
      </w:r>
      <w:r>
        <w:rPr>
          <w:rFonts w:ascii="David" w:hAnsi="David"/>
          <w:rtl/>
        </w:rPr>
        <w:t>בח</w:t>
      </w:r>
      <w:r w:rsidR="00C877E1">
        <w:rPr>
          <w:rFonts w:ascii="David" w:hAnsi="David" w:hint="cs"/>
          <w:rtl/>
        </w:rPr>
        <w:t>ון מחלתה של</w:t>
      </w:r>
      <w:r>
        <w:rPr>
          <w:rFonts w:ascii="David" w:hAnsi="David"/>
          <w:rtl/>
        </w:rPr>
        <w:t xml:space="preserve"> המשיבה, אולם לא האבחנה הסופית (ר' עדותו של ד"ר רוזנצוייג, פרוטוקול הדיון מיום 26.2.20, עמ' 1148, ש' 13-15). ובהמשך מסר שוב:</w:t>
      </w:r>
    </w:p>
    <w:p w:rsidR="00374C40" w:rsidRPr="00374C40" w:rsidRDefault="00374C40" w:rsidP="00374C40">
      <w:pPr>
        <w:suppressLineNumbers/>
        <w:spacing w:before="120" w:after="120" w:line="360" w:lineRule="auto"/>
        <w:ind w:left="227"/>
        <w:contextualSpacing/>
        <w:jc w:val="both"/>
        <w:rPr>
          <w:rFonts w:ascii="David" w:hAnsi="David"/>
          <w:sz w:val="12"/>
          <w:szCs w:val="12"/>
        </w:rPr>
      </w:pPr>
    </w:p>
    <w:p w:rsidR="00D85EDE" w:rsidRPr="00374C40" w:rsidRDefault="00D85EDE" w:rsidP="00374C40">
      <w:pPr>
        <w:suppressLineNumbers/>
        <w:spacing w:before="120" w:after="120"/>
        <w:ind w:left="652" w:right="284"/>
        <w:jc w:val="both"/>
        <w:rPr>
          <w:rFonts w:ascii="David" w:hAnsi="David"/>
          <w:b/>
          <w:bCs/>
        </w:rPr>
      </w:pPr>
      <w:r w:rsidRPr="00374C40">
        <w:rPr>
          <w:rFonts w:ascii="David" w:hAnsi="David"/>
          <w:b/>
          <w:bCs/>
          <w:rtl/>
        </w:rPr>
        <w:t xml:space="preserve">"ש. כלומר הוא כותב על התפרקויות פסיכוטיות ואפיזודות ודיכאון פסיכוטי וכל זה אחרי שבעה חודשים, נכון, הייתה גם אבחנה של הפרעת הסתגלות </w:t>
      </w:r>
    </w:p>
    <w:p w:rsidR="00D85EDE" w:rsidRPr="00374C40" w:rsidRDefault="00D85EDE" w:rsidP="00374C40">
      <w:pPr>
        <w:suppressLineNumbers/>
        <w:spacing w:before="120" w:after="120"/>
        <w:ind w:left="652" w:right="284"/>
        <w:jc w:val="both"/>
        <w:rPr>
          <w:rFonts w:ascii="David" w:hAnsi="David"/>
          <w:b/>
          <w:bCs/>
        </w:rPr>
      </w:pPr>
      <w:r w:rsidRPr="00374C40">
        <w:rPr>
          <w:rFonts w:ascii="David" w:hAnsi="David"/>
          <w:b/>
          <w:bCs/>
          <w:rtl/>
        </w:rPr>
        <w:t>ת. לא, היא האבחנה, היא האבחנה.</w:t>
      </w:r>
    </w:p>
    <w:p w:rsidR="00D85EDE" w:rsidRPr="00374C40" w:rsidRDefault="00D85EDE" w:rsidP="00374C40">
      <w:pPr>
        <w:suppressLineNumbers/>
        <w:spacing w:before="120" w:after="120"/>
        <w:ind w:left="652" w:right="284"/>
        <w:jc w:val="both"/>
        <w:rPr>
          <w:rFonts w:ascii="David" w:hAnsi="David"/>
          <w:b/>
          <w:bCs/>
          <w:rtl/>
        </w:rPr>
      </w:pPr>
      <w:r w:rsidRPr="00374C40">
        <w:rPr>
          <w:rFonts w:ascii="David" w:hAnsi="David"/>
          <w:b/>
          <w:bCs/>
          <w:rtl/>
        </w:rPr>
        <w:t>ש. אז מה זה?</w:t>
      </w:r>
    </w:p>
    <w:p w:rsidR="00D85EDE" w:rsidRPr="00374C40" w:rsidRDefault="00D85EDE" w:rsidP="00374C40">
      <w:pPr>
        <w:suppressLineNumbers/>
        <w:spacing w:before="120" w:after="120"/>
        <w:ind w:left="652" w:right="284"/>
        <w:jc w:val="both"/>
        <w:rPr>
          <w:rFonts w:ascii="David" w:hAnsi="David"/>
          <w:b/>
          <w:bCs/>
          <w:rtl/>
        </w:rPr>
      </w:pPr>
      <w:r w:rsidRPr="00374C40">
        <w:rPr>
          <w:rFonts w:ascii="David" w:hAnsi="David"/>
          <w:b/>
          <w:bCs/>
          <w:rtl/>
        </w:rPr>
        <w:t>ת. זה דיון של אבחנה מבדלת. מה שקובע בסופו של דבר מה כתוב בעמוד ראשון, זה מה שקובע</w:t>
      </w:r>
    </w:p>
    <w:p w:rsidR="00D85EDE" w:rsidRPr="00374C40" w:rsidRDefault="00D85EDE" w:rsidP="00374C40">
      <w:pPr>
        <w:suppressLineNumbers/>
        <w:spacing w:before="120" w:after="120"/>
        <w:ind w:left="652" w:right="284"/>
        <w:jc w:val="both"/>
        <w:rPr>
          <w:rFonts w:ascii="David" w:hAnsi="David"/>
          <w:b/>
          <w:bCs/>
          <w:rtl/>
        </w:rPr>
      </w:pPr>
      <w:r w:rsidRPr="00374C40">
        <w:rPr>
          <w:rFonts w:ascii="David" w:hAnsi="David"/>
          <w:b/>
          <w:bCs/>
          <w:rtl/>
        </w:rPr>
        <w:t>ש. הרושם, אתה יודע מה? אני אשאל אותך גם משהו אחר, אם בן אדם בא לדיון ורופא מאבחן אותו במיון א. אתה יכול להגיד שבגלל שאחרי אשפוז יש אבחנה אחרת מאבחנה באותו יום של מיון, היא לא נכונה?</w:t>
      </w:r>
    </w:p>
    <w:p w:rsidR="00D85EDE" w:rsidRPr="00374C40" w:rsidRDefault="00D85EDE" w:rsidP="00374C40">
      <w:pPr>
        <w:suppressLineNumbers/>
        <w:spacing w:before="120" w:after="120"/>
        <w:ind w:left="652" w:right="284"/>
        <w:jc w:val="both"/>
        <w:rPr>
          <w:rFonts w:ascii="David" w:hAnsi="David"/>
          <w:b/>
          <w:bCs/>
          <w:rtl/>
        </w:rPr>
      </w:pPr>
      <w:r w:rsidRPr="00374C40">
        <w:rPr>
          <w:rFonts w:ascii="David" w:hAnsi="David"/>
          <w:b/>
          <w:bCs/>
          <w:rtl/>
        </w:rPr>
        <w:t>ת. היא פחות מבוססת, ברור, אחרי שהבן אדם עבר בדיקות עזר, בדיקות חוזרות מה שקובע זה אבחנה ביום השחרור, ברור שהאבחנה ביום השחרור היא יותר חזקה מאבחנה של בדיקה חד פעמית במיון, זה ברור, גם בתחום הגופני וגם הנפשי"</w:t>
      </w:r>
    </w:p>
    <w:p w:rsidR="00D85EDE" w:rsidRDefault="00D85EDE" w:rsidP="00374C40">
      <w:pPr>
        <w:suppressLineNumbers/>
        <w:spacing w:before="120" w:after="120" w:line="360" w:lineRule="auto"/>
        <w:jc w:val="both"/>
        <w:rPr>
          <w:rFonts w:ascii="David" w:eastAsiaTheme="minorHAnsi" w:hAnsi="David"/>
          <w:rtl/>
        </w:rPr>
      </w:pPr>
      <w:r>
        <w:rPr>
          <w:rFonts w:ascii="David" w:hAnsi="David"/>
          <w:rtl/>
        </w:rPr>
        <w:t xml:space="preserve">  </w:t>
      </w:r>
      <w:r w:rsidR="00374C40">
        <w:rPr>
          <w:rFonts w:ascii="David" w:hAnsi="David"/>
          <w:rtl/>
        </w:rPr>
        <w:tab/>
      </w:r>
      <w:r>
        <w:rPr>
          <w:rFonts w:ascii="David" w:hAnsi="David"/>
          <w:rtl/>
        </w:rPr>
        <w:t>(ר' עדותו של ד"ר רוזנצוייג, פרוטוקול הדיון מיום 26.2.20, עמ' 1149, ש' 1-11)</w:t>
      </w:r>
    </w:p>
    <w:p w:rsidR="00B34706" w:rsidRDefault="00374C40" w:rsidP="00B34706">
      <w:pPr>
        <w:suppressLineNumbers/>
        <w:spacing w:before="120" w:after="120" w:line="360" w:lineRule="auto"/>
        <w:ind w:left="227"/>
        <w:contextualSpacing/>
        <w:jc w:val="both"/>
        <w:rPr>
          <w:rFonts w:ascii="David" w:hAnsi="David"/>
          <w:rtl/>
        </w:rPr>
      </w:pPr>
      <w:r>
        <w:rPr>
          <w:rFonts w:ascii="David" w:hAnsi="David" w:hint="cs"/>
          <w:rtl/>
        </w:rPr>
        <w:t>גם</w:t>
      </w:r>
      <w:r w:rsidR="00D85EDE">
        <w:rPr>
          <w:rFonts w:ascii="David" w:hAnsi="David"/>
          <w:rtl/>
        </w:rPr>
        <w:t xml:space="preserve"> ד"ר בן אפרים העיד שהאבחנה בדף הראשון של מסמך הסיכום מבית החולים </w:t>
      </w:r>
      <w:r w:rsidR="00A531BA">
        <w:rPr>
          <w:rFonts w:ascii="David" w:hAnsi="David" w:hint="cs"/>
          <w:rtl/>
        </w:rPr>
        <w:t>"</w:t>
      </w:r>
      <w:r w:rsidR="00D85EDE">
        <w:rPr>
          <w:rFonts w:ascii="David" w:hAnsi="David"/>
          <w:rtl/>
        </w:rPr>
        <w:t>שלוותא</w:t>
      </w:r>
      <w:r w:rsidR="00A531BA">
        <w:rPr>
          <w:rFonts w:ascii="David" w:hAnsi="David" w:hint="cs"/>
          <w:rtl/>
        </w:rPr>
        <w:t>"</w:t>
      </w:r>
      <w:r w:rsidR="00D85EDE">
        <w:rPr>
          <w:rFonts w:ascii="David" w:hAnsi="David"/>
          <w:rtl/>
        </w:rPr>
        <w:t xml:space="preserve"> היא האבחנה הקובעת את מצבה הנפשי של המשיבה</w:t>
      </w:r>
      <w:r>
        <w:rPr>
          <w:rFonts w:ascii="David" w:hAnsi="David" w:hint="cs"/>
          <w:rtl/>
        </w:rPr>
        <w:t xml:space="preserve"> בעת </w:t>
      </w:r>
      <w:r w:rsidR="00D85EDE">
        <w:rPr>
          <w:rFonts w:ascii="David" w:hAnsi="David"/>
          <w:rtl/>
        </w:rPr>
        <w:t>ש</w:t>
      </w:r>
      <w:r>
        <w:rPr>
          <w:rFonts w:ascii="David" w:hAnsi="David" w:hint="cs"/>
          <w:rtl/>
        </w:rPr>
        <w:t>י</w:t>
      </w:r>
      <w:r w:rsidR="00D85EDE">
        <w:rPr>
          <w:rFonts w:ascii="David" w:hAnsi="David"/>
          <w:rtl/>
        </w:rPr>
        <w:t>חרור</w:t>
      </w:r>
      <w:r>
        <w:rPr>
          <w:rFonts w:ascii="David" w:hAnsi="David" w:hint="cs"/>
          <w:rtl/>
        </w:rPr>
        <w:t>ה</w:t>
      </w:r>
      <w:r w:rsidR="00D85EDE">
        <w:rPr>
          <w:rFonts w:ascii="David" w:hAnsi="David"/>
          <w:rtl/>
        </w:rPr>
        <w:t xml:space="preserve"> מהאשפוז</w:t>
      </w:r>
      <w:r>
        <w:rPr>
          <w:rFonts w:ascii="David" w:hAnsi="David" w:hint="cs"/>
          <w:rtl/>
        </w:rPr>
        <w:t>.</w:t>
      </w:r>
      <w:r w:rsidR="00D85EDE">
        <w:rPr>
          <w:rFonts w:ascii="David" w:hAnsi="David"/>
          <w:rtl/>
        </w:rPr>
        <w:t xml:space="preserve"> </w:t>
      </w:r>
      <w:r>
        <w:rPr>
          <w:rFonts w:ascii="David" w:hAnsi="David"/>
          <w:rtl/>
        </w:rPr>
        <w:t xml:space="preserve">ד"ר בן אפרים </w:t>
      </w:r>
      <w:r>
        <w:rPr>
          <w:rFonts w:ascii="David" w:hAnsi="David" w:hint="cs"/>
          <w:rtl/>
        </w:rPr>
        <w:t>עמד על כך</w:t>
      </w:r>
      <w:r>
        <w:rPr>
          <w:rFonts w:ascii="David" w:hAnsi="David"/>
          <w:rtl/>
        </w:rPr>
        <w:t xml:space="preserve"> </w:t>
      </w:r>
      <w:r>
        <w:rPr>
          <w:rFonts w:ascii="David" w:hAnsi="David" w:hint="cs"/>
          <w:rtl/>
        </w:rPr>
        <w:t xml:space="preserve">שבעת שחרורה </w:t>
      </w:r>
      <w:r>
        <w:rPr>
          <w:rFonts w:ascii="David" w:hAnsi="David"/>
          <w:rtl/>
        </w:rPr>
        <w:t xml:space="preserve">האבחנה </w:t>
      </w:r>
      <w:r w:rsidR="00B34706">
        <w:rPr>
          <w:rFonts w:ascii="David" w:hAnsi="David" w:hint="cs"/>
          <w:rtl/>
        </w:rPr>
        <w:t xml:space="preserve">היתה כי היא </w:t>
      </w:r>
      <w:r>
        <w:rPr>
          <w:rFonts w:ascii="David" w:hAnsi="David"/>
          <w:rtl/>
        </w:rPr>
        <w:t xml:space="preserve">לא </w:t>
      </w:r>
      <w:r w:rsidR="00B34706">
        <w:rPr>
          <w:rFonts w:ascii="David" w:hAnsi="David" w:hint="cs"/>
          <w:rtl/>
        </w:rPr>
        <w:t>ב</w:t>
      </w:r>
      <w:r>
        <w:rPr>
          <w:rFonts w:ascii="David" w:hAnsi="David"/>
          <w:rtl/>
        </w:rPr>
        <w:t>מצב פסיכוטי</w:t>
      </w:r>
      <w:r>
        <w:rPr>
          <w:rFonts w:ascii="David" w:hAnsi="David" w:hint="cs"/>
          <w:rtl/>
        </w:rPr>
        <w:t xml:space="preserve"> </w:t>
      </w:r>
      <w:r w:rsidR="00D85EDE">
        <w:rPr>
          <w:rFonts w:ascii="David" w:hAnsi="David"/>
          <w:rtl/>
        </w:rPr>
        <w:t>(ר' עדותו של ד"ר בן אפרים, פרוטוקול הדיון מיום 27.2.20, עמ' 1655, ש' 33-34, עמ' 1656, ש' 24-25)</w:t>
      </w:r>
      <w:r w:rsidR="00B34706">
        <w:rPr>
          <w:rFonts w:ascii="David" w:hAnsi="David" w:hint="cs"/>
          <w:rtl/>
        </w:rPr>
        <w:t>.</w:t>
      </w:r>
    </w:p>
    <w:p w:rsidR="00B34706" w:rsidRPr="00B34706" w:rsidRDefault="00B34706" w:rsidP="00B34706">
      <w:pPr>
        <w:suppressLineNumbers/>
        <w:spacing w:before="120" w:after="120" w:line="360" w:lineRule="auto"/>
        <w:ind w:left="227"/>
        <w:contextualSpacing/>
        <w:jc w:val="both"/>
        <w:rPr>
          <w:rFonts w:ascii="David" w:hAnsi="David"/>
          <w:sz w:val="12"/>
          <w:szCs w:val="12"/>
          <w:rtl/>
        </w:rPr>
      </w:pPr>
    </w:p>
    <w:p w:rsidR="00D85EDE" w:rsidRDefault="00D85EDE" w:rsidP="00B34706">
      <w:pPr>
        <w:suppressLineNumbers/>
        <w:spacing w:before="120" w:after="120" w:line="360" w:lineRule="auto"/>
        <w:ind w:left="227"/>
        <w:contextualSpacing/>
        <w:jc w:val="both"/>
        <w:rPr>
          <w:rFonts w:ascii="David" w:hAnsi="David"/>
          <w:rtl/>
        </w:rPr>
      </w:pPr>
      <w:r>
        <w:rPr>
          <w:rFonts w:ascii="David" w:hAnsi="David"/>
          <w:rtl/>
        </w:rPr>
        <w:t>בדיקת המשיבה על ידי ד"ר מאיה קריצמן מיום 25.12.14 (נספח ח' לסיכומי המשיבה) היא בדיקה ראשונית, עת שהגיעה המשי</w:t>
      </w:r>
      <w:r w:rsidR="00A531BA">
        <w:rPr>
          <w:rFonts w:ascii="David" w:hAnsi="David"/>
          <w:rtl/>
        </w:rPr>
        <w:t xml:space="preserve">בה למחלקת מיון בבית חולים </w:t>
      </w:r>
      <w:r w:rsidR="00A531BA">
        <w:rPr>
          <w:rFonts w:ascii="David" w:hAnsi="David" w:hint="cs"/>
          <w:rtl/>
        </w:rPr>
        <w:t>"</w:t>
      </w:r>
      <w:r w:rsidR="00A531BA">
        <w:rPr>
          <w:rFonts w:ascii="David" w:hAnsi="David"/>
          <w:rtl/>
        </w:rPr>
        <w:t>שלוות</w:t>
      </w:r>
      <w:r w:rsidR="00A531BA">
        <w:rPr>
          <w:rFonts w:ascii="David" w:hAnsi="David" w:hint="cs"/>
          <w:rtl/>
        </w:rPr>
        <w:t>א"</w:t>
      </w:r>
      <w:r>
        <w:rPr>
          <w:rFonts w:ascii="David" w:hAnsi="David"/>
          <w:rtl/>
        </w:rPr>
        <w:t xml:space="preserve"> ואבחנות בחדר מיון הן אבחנות ראשוניות בלבד (ר' עדותה של ד"ר אייזקס, פרוטוקול הדיון מיום 26.2.20, עמ' 1022 ש' 2-10, עדותו של </w:t>
      </w:r>
      <w:r w:rsidR="00B34706">
        <w:rPr>
          <w:rFonts w:ascii="David" w:hAnsi="David"/>
          <w:rtl/>
        </w:rPr>
        <w:t>ד"ר רוזנצוייג, עמ' 1149, ש' 15)</w:t>
      </w:r>
      <w:r w:rsidR="00B34706">
        <w:rPr>
          <w:rFonts w:ascii="David" w:hAnsi="David" w:hint="cs"/>
          <w:rtl/>
        </w:rPr>
        <w:t xml:space="preserve">. בהקשר זה העיד </w:t>
      </w:r>
      <w:r>
        <w:rPr>
          <w:rFonts w:ascii="David" w:hAnsi="David"/>
          <w:rtl/>
        </w:rPr>
        <w:t>ד"ר בן אפרים</w:t>
      </w:r>
      <w:r w:rsidR="00B34706">
        <w:rPr>
          <w:rFonts w:ascii="David" w:hAnsi="David" w:hint="cs"/>
          <w:rtl/>
        </w:rPr>
        <w:t>,</w:t>
      </w:r>
      <w:r>
        <w:rPr>
          <w:rFonts w:ascii="David" w:hAnsi="David"/>
          <w:rtl/>
        </w:rPr>
        <w:t xml:space="preserve"> </w:t>
      </w:r>
      <w:r w:rsidR="00B34706">
        <w:rPr>
          <w:rFonts w:ascii="David" w:hAnsi="David" w:hint="cs"/>
          <w:rtl/>
        </w:rPr>
        <w:t>כי</w:t>
      </w:r>
      <w:r>
        <w:rPr>
          <w:rFonts w:ascii="David" w:hAnsi="David"/>
          <w:rtl/>
        </w:rPr>
        <w:t xml:space="preserve"> </w:t>
      </w:r>
      <w:r w:rsidR="00B34706">
        <w:rPr>
          <w:rFonts w:ascii="David" w:hAnsi="David" w:hint="cs"/>
          <w:rtl/>
        </w:rPr>
        <w:t xml:space="preserve">בעת בדיקה </w:t>
      </w:r>
      <w:r>
        <w:rPr>
          <w:rFonts w:ascii="David" w:hAnsi="David"/>
          <w:rtl/>
        </w:rPr>
        <w:t>מיון</w:t>
      </w:r>
      <w:r w:rsidR="00B34706">
        <w:rPr>
          <w:rFonts w:ascii="David" w:hAnsi="David" w:hint="cs"/>
          <w:rtl/>
        </w:rPr>
        <w:t>,</w:t>
      </w:r>
      <w:r>
        <w:rPr>
          <w:rFonts w:ascii="David" w:hAnsi="David"/>
          <w:rtl/>
        </w:rPr>
        <w:t xml:space="preserve"> שהיא בדיקה חד פעמית</w:t>
      </w:r>
      <w:r w:rsidR="00B34706">
        <w:rPr>
          <w:rFonts w:ascii="David" w:hAnsi="David" w:hint="cs"/>
          <w:rtl/>
        </w:rPr>
        <w:t>,</w:t>
      </w:r>
      <w:r>
        <w:rPr>
          <w:rFonts w:ascii="David" w:hAnsi="David"/>
          <w:rtl/>
        </w:rPr>
        <w:t xml:space="preserve"> לא נכנסים לעומק הדברים אלא הולכים לחומר</w:t>
      </w:r>
      <w:r w:rsidR="00B34706">
        <w:rPr>
          <w:rFonts w:ascii="David" w:hAnsi="David" w:hint="cs"/>
          <w:rtl/>
        </w:rPr>
        <w:t>ה</w:t>
      </w:r>
      <w:r>
        <w:rPr>
          <w:rFonts w:ascii="David" w:hAnsi="David"/>
          <w:rtl/>
        </w:rPr>
        <w:t xml:space="preserve">, מדובר באבחנת עבודה ולא באבחנה הסופית (ר' פרוטוקול הדיון מיום 27.2.20, עמ' 1663, ש' 4-19, </w:t>
      </w:r>
      <w:r w:rsidR="00B34706">
        <w:rPr>
          <w:rFonts w:ascii="David" w:hAnsi="David"/>
          <w:rtl/>
        </w:rPr>
        <w:t>ש' 30-32 , עמ' 1664, ש' 27-30 )</w:t>
      </w:r>
      <w:r w:rsidR="00374C40">
        <w:rPr>
          <w:rFonts w:ascii="David" w:hAnsi="David" w:hint="cs"/>
          <w:rtl/>
        </w:rPr>
        <w:t>.</w:t>
      </w:r>
    </w:p>
    <w:p w:rsidR="00B34706" w:rsidRPr="00B34706" w:rsidRDefault="00B34706" w:rsidP="00B34706">
      <w:pPr>
        <w:suppressLineNumbers/>
        <w:spacing w:before="120" w:after="120" w:line="360" w:lineRule="auto"/>
        <w:contextualSpacing/>
        <w:jc w:val="both"/>
        <w:rPr>
          <w:rFonts w:ascii="David" w:hAnsi="David"/>
          <w:sz w:val="12"/>
          <w:szCs w:val="12"/>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אשר לפער בין הבדיקות שערכה ד"ר דינרשטיין הרופאה המטפלת של המשיבה</w:t>
      </w:r>
      <w:r w:rsidR="00A531BA">
        <w:rPr>
          <w:rFonts w:ascii="David" w:hAnsi="David" w:hint="cs"/>
          <w:rtl/>
        </w:rPr>
        <w:t>,</w:t>
      </w:r>
      <w:r>
        <w:rPr>
          <w:rFonts w:ascii="David" w:hAnsi="David"/>
          <w:rtl/>
        </w:rPr>
        <w:t xml:space="preserve"> אשר בדקה אותה כל חודש במשך שנתיים</w:t>
      </w:r>
      <w:r w:rsidR="00A531BA">
        <w:rPr>
          <w:rFonts w:ascii="David" w:hAnsi="David" w:hint="cs"/>
          <w:rtl/>
        </w:rPr>
        <w:t>,</w:t>
      </w:r>
      <w:r>
        <w:rPr>
          <w:rFonts w:ascii="David" w:hAnsi="David"/>
          <w:rtl/>
        </w:rPr>
        <w:t xml:space="preserve"> לבין הבדיקות שערכו המומחים, המומחים הסבירו כי הפער נובע מכך שהם ראו את המשיבה באופן שונה ובדקו אותה בנקודת זמן אחרת</w:t>
      </w:r>
      <w:r w:rsidR="00B34706">
        <w:rPr>
          <w:rFonts w:ascii="David" w:hAnsi="David" w:hint="cs"/>
          <w:rtl/>
        </w:rPr>
        <w:t>,</w:t>
      </w:r>
      <w:r>
        <w:rPr>
          <w:rFonts w:ascii="David" w:hAnsi="David"/>
          <w:rtl/>
        </w:rPr>
        <w:t xml:space="preserve"> ולכן הרושם שנבע מבדיקתם היה שהיא אינה חולה במחלה סכיזופרנית, בשונה, מקביעתה של ד"ר דינרשטיין ביחס למצבה הנפשי של המשיבה (ר' עדותה של ד"ר אייזקס, פרוטוקול הדיון מיום 26.2.20, עמ' 1024-1025, ש' 19-26, ש' 1-6, ר' עדותו של ד"ר רוזנצוייג, פרוטוקול הדיון מיום 26.2.20, עמ' 1151, ש' 1-5). ד"ר בן אפרים הסביר שד"ר דינרשטיין לא בדקה את המשיבה ולא דיברה איתה.</w:t>
      </w:r>
    </w:p>
    <w:p w:rsidR="00B34706" w:rsidRPr="00B34706" w:rsidRDefault="00B34706" w:rsidP="00B34706">
      <w:pPr>
        <w:suppressLineNumbers/>
        <w:spacing w:before="120" w:after="120" w:line="360" w:lineRule="auto"/>
        <w:ind w:left="227"/>
        <w:contextualSpacing/>
        <w:jc w:val="both"/>
        <w:rPr>
          <w:rFonts w:ascii="David" w:hAnsi="David"/>
          <w:sz w:val="12"/>
          <w:szCs w:val="12"/>
        </w:rPr>
      </w:pPr>
    </w:p>
    <w:p w:rsidR="00D85EDE" w:rsidRDefault="00D85EDE" w:rsidP="00A531B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מעבר לכך שרופאים בבתי החולים הציבוריים בהם אושפזה המשיבה</w:t>
      </w:r>
      <w:r w:rsidR="00A531BA">
        <w:rPr>
          <w:rFonts w:ascii="David" w:hAnsi="David" w:hint="cs"/>
          <w:rtl/>
        </w:rPr>
        <w:t>,</w:t>
      </w:r>
      <w:r>
        <w:rPr>
          <w:rFonts w:ascii="David" w:hAnsi="David"/>
          <w:rtl/>
        </w:rPr>
        <w:t xml:space="preserve"> לא אבחנו אותה כפסיכוטית טרם הפסקת הליכים</w:t>
      </w:r>
      <w:r w:rsidR="00A531BA">
        <w:rPr>
          <w:rFonts w:ascii="David" w:hAnsi="David" w:hint="cs"/>
          <w:rtl/>
        </w:rPr>
        <w:t>.</w:t>
      </w:r>
      <w:r>
        <w:rPr>
          <w:rFonts w:ascii="David" w:hAnsi="David"/>
          <w:rtl/>
        </w:rPr>
        <w:t xml:space="preserve"> הם הסבירו זאת כך שעצם העלאת תזת ההתחזות על ידי הרופאים המטפלים במשיבה ושליחתה לבדיקות לשם אישורה או הפרכתה של התזה היא חריגה ביותר. חברי פאנל המומחים סברו כי נקודת המוצא של רופא מטפל היא מתן אמון בתלונותיו של המטופל ולא חשד בו כי הוא בודה את תלונותיו במטרה להפיק רווח משני. </w:t>
      </w:r>
      <w:r w:rsidR="006F3711">
        <w:rPr>
          <w:rFonts w:ascii="David" w:hAnsi="David" w:hint="cs"/>
          <w:rtl/>
        </w:rPr>
        <w:t>כפי שהעיד</w:t>
      </w:r>
      <w:r>
        <w:rPr>
          <w:rFonts w:ascii="David" w:hAnsi="David"/>
          <w:rtl/>
        </w:rPr>
        <w:t xml:space="preserve"> ד"ר רוזנצוייג: </w:t>
      </w:r>
      <w:r>
        <w:rPr>
          <w:b/>
          <w:bCs/>
          <w:rtl/>
        </w:rPr>
        <w:t>"כפי שהסברנו גם בחוות הדעת רופא מטפל לא ישר חושב על התחזות, בטח לא פסיכיאטר שרוצה לעזור למטופלים. ההתחזות עולה כשיש סימנים מאוד מובהקים ותהיות בעת הבדיקה באיזה דיסקרפנטיות ופלוקטואציות בדברים מסוימים. כן הועלתה השאלה  וזה כבר הוכחה לכך שזה לא עולה בכל בדיקה, זה לא עולה בבדיקות של סכיזופרניים שנים שאנחנו בודקים אותם, סכיזו-אפקטיביים, חולים דיכאוניים, אנחנו לא מעלים ישר את שאלת ההתחזות. השאלה כן עלתה בבדיקות אבל באף בדיקה מבתי חולים לא שוחררה גם עם אבחנה של מצב פסיכוטי אלא של חוות דעת מטעם הסנגוריה</w:t>
      </w:r>
      <w:r>
        <w:rPr>
          <w:rFonts w:ascii="David" w:hAnsi="David"/>
          <w:b/>
          <w:bCs/>
          <w:rtl/>
        </w:rPr>
        <w:t>"</w:t>
      </w:r>
      <w:r>
        <w:rPr>
          <w:rFonts w:ascii="David" w:hAnsi="David"/>
          <w:rtl/>
        </w:rPr>
        <w:t xml:space="preserve"> (ר' פרוטוקול הדיון מיום 26.2.20, עמ' 900, ש' 6-12). ד"ר בן אפרים הבהיר</w:t>
      </w:r>
      <w:r w:rsidR="00766324">
        <w:rPr>
          <w:rFonts w:ascii="David" w:hAnsi="David" w:hint="cs"/>
          <w:rtl/>
        </w:rPr>
        <w:t>,</w:t>
      </w:r>
      <w:r>
        <w:rPr>
          <w:rFonts w:ascii="David" w:hAnsi="David"/>
          <w:rtl/>
        </w:rPr>
        <w:t xml:space="preserve"> כי שליחת מטופל לבדיקת התחזות שלא במסגרת מתן חוות הדעת, היא צעד חריג ביותר: </w:t>
      </w:r>
      <w:r>
        <w:rPr>
          <w:rFonts w:ascii="David" w:hAnsi="David"/>
          <w:b/>
          <w:bCs/>
          <w:rtl/>
          <w:lang w:eastAsia="he-IL"/>
        </w:rPr>
        <w:t xml:space="preserve">"הרופא המטפל לא דן בנושא התחזות, כאשר רופא, הדיון בנושא ההתחזות פוגע בטיפול הרפואי מכמה בחינות, קודם כל הגישה של הרופא היא להאמין לחולה, זה מציל חיים וזה מקדם את הטיפול, במיוחד בפסיכיאטריה אבל גם בכל מקצוע. אנחנו מעוניינים ביחסים בין אישיים טובים בין המטפל לרופא, אם הרופא הוא חשדן כלפי המטופל שלו? אז מכוח הנסיבות היחסים שייבנו לא יהיו קונסטרוקטיביים לצורך הטיפול. בבתי חולים ולא רק בבתי חולים, האבחנה של התחזות עולה בעיקר בסיטואציה של מתן חוות דעת, אחרת לא נדרשים לעניין, אבל הנושא הזה כל כך בוטה כשבבית החולים, לב? לא, איפה היה האשפוז הכי ארוך שלה? כשבבית החולים שלוותה ביוזמתם ולפני ש, כי למיטב ידיעתי בלי קשר למתן </w:t>
      </w:r>
      <w:r w:rsidR="005D1559">
        <w:rPr>
          <w:rFonts w:ascii="David" w:hAnsi="David"/>
          <w:b/>
          <w:bCs/>
          <w:rtl/>
          <w:lang w:eastAsia="he-IL"/>
        </w:rPr>
        <w:t>חוות דעת הם חשדו שקיימת התחזות"</w:t>
      </w:r>
      <w:r w:rsidR="005D1559">
        <w:rPr>
          <w:rFonts w:ascii="David" w:hAnsi="David" w:hint="cs"/>
          <w:b/>
          <w:bCs/>
          <w:rtl/>
          <w:lang w:eastAsia="he-IL"/>
        </w:rPr>
        <w:t xml:space="preserve"> (</w:t>
      </w:r>
      <w:r>
        <w:rPr>
          <w:rFonts w:ascii="David" w:hAnsi="David"/>
          <w:rtl/>
        </w:rPr>
        <w:t>ר' פרוטוקול הדיון מיום 27.2.20, עמ' 1494, ש' 30-34, עמ' 1495, ש' 1-7)</w:t>
      </w:r>
      <w:r w:rsidR="005D1559">
        <w:rPr>
          <w:rFonts w:ascii="David" w:hAnsi="David" w:hint="cs"/>
          <w:rtl/>
        </w:rPr>
        <w:t>.</w:t>
      </w:r>
    </w:p>
    <w:p w:rsidR="005D1559" w:rsidRPr="005D1559" w:rsidRDefault="005D1559" w:rsidP="005D1559">
      <w:pPr>
        <w:suppressLineNumbers/>
        <w:spacing w:before="120" w:after="120" w:line="360" w:lineRule="auto"/>
        <w:ind w:left="227"/>
        <w:contextualSpacing/>
        <w:jc w:val="both"/>
        <w:rPr>
          <w:rFonts w:ascii="David" w:hAnsi="David"/>
          <w:sz w:val="12"/>
          <w:szCs w:val="12"/>
        </w:rPr>
      </w:pPr>
    </w:p>
    <w:p w:rsidR="00D85EDE" w:rsidRDefault="00D85EDE" w:rsidP="005D1559">
      <w:pPr>
        <w:numPr>
          <w:ilvl w:val="0"/>
          <w:numId w:val="1"/>
        </w:numPr>
        <w:suppressLineNumbers/>
        <w:spacing w:before="120" w:after="120" w:line="360" w:lineRule="auto"/>
        <w:ind w:left="227" w:hanging="284"/>
        <w:contextualSpacing/>
        <w:jc w:val="both"/>
        <w:rPr>
          <w:rFonts w:ascii="David" w:hAnsi="David"/>
        </w:rPr>
      </w:pPr>
      <w:r>
        <w:rPr>
          <w:rFonts w:ascii="David" w:hAnsi="David"/>
          <w:rtl/>
        </w:rPr>
        <w:t>ד"ר רוזנצוייג הסביר</w:t>
      </w:r>
      <w:r w:rsidR="005D1559">
        <w:rPr>
          <w:rFonts w:ascii="David" w:hAnsi="David" w:hint="cs"/>
          <w:rtl/>
        </w:rPr>
        <w:t>,</w:t>
      </w:r>
      <w:r>
        <w:rPr>
          <w:rFonts w:ascii="David" w:hAnsi="David"/>
          <w:rtl/>
        </w:rPr>
        <w:t xml:space="preserve"> כי אף אחד מבתי החולים הציבוריים לא שחרר את המשיבה עם אבחנה של התחזות, אלא עם שלל אבחנות אחרות שאינן הפרעות פסיכוטיות. פאנל המומחים סבור אף הוא</w:t>
      </w:r>
      <w:r w:rsidR="005D1559">
        <w:rPr>
          <w:rFonts w:ascii="David" w:hAnsi="David" w:hint="cs"/>
          <w:rtl/>
        </w:rPr>
        <w:t>,</w:t>
      </w:r>
      <w:r>
        <w:rPr>
          <w:rFonts w:ascii="David" w:hAnsi="David"/>
          <w:rtl/>
        </w:rPr>
        <w:t xml:space="preserve"> כי המשיבה סובלת מהפרעת הסתגלות,</w:t>
      </w:r>
      <w:r w:rsidR="005D1559">
        <w:rPr>
          <w:rFonts w:ascii="David" w:hAnsi="David"/>
          <w:rtl/>
        </w:rPr>
        <w:t xml:space="preserve"> אבחנה העולה בקנה אחד עם אבחנות</w:t>
      </w:r>
      <w:r w:rsidR="005D1559">
        <w:rPr>
          <w:rFonts w:ascii="David" w:hAnsi="David" w:hint="cs"/>
          <w:rtl/>
        </w:rPr>
        <w:t>, וכלשונו של ד"ר רוזנצוויג</w:t>
      </w:r>
      <w:r>
        <w:rPr>
          <w:rFonts w:ascii="David" w:hAnsi="David"/>
          <w:rtl/>
        </w:rPr>
        <w:t xml:space="preserve">: </w:t>
      </w:r>
      <w:r w:rsidRPr="005D1559">
        <w:rPr>
          <w:rFonts w:ascii="David" w:hAnsi="David"/>
          <w:b/>
          <w:bCs/>
          <w:rtl/>
        </w:rPr>
        <w:t>"כן, אז אני מסכים עם מה שאתה אומר שבעצם כל הרופאים שבדקו, לא משנה אם זה רופאים מטעם ההגנה או אם זה רופאים מטעם המדינה כמונו אף אחד לא אמר שאין, שהגברת לייפר היא אין לה שום דבר, גם אני לא יכול לומר את זה שאין שום דבר, הקביעה שלנו שכן מדובר בסוג של הפרעת הסתגלות עם ביטויים של חרדה, עם ביטויי דיכאון לאורך זמן כתגובה אדפטטיבית לכל התהליך שהיא עוברת, זה אני לא אומר. גם אני אם הייתי מקבל את המקרה, נוציא את המקרה מההקשר המשפטי והייתי מקבל את המקרה לקליניקה שלי או לא יודע, או במרפאה ציבורית או לא יודע איפה, הייתי פוגש, לא הייתי שולח אותה בלי טיפול כי הייתי מתחשב בכמה דברים מהתלונות שלה, בתגובה החרדתית, בתגובה של הדיכאון, בתגובה נגיד אם יש אי שינה גם לתת משהו, זאת אומרת טיפול סימפטומטי טיפול בסימפטומים,  הייתי כן מסכים לעניין הזה  ואנחנו מסכימים. העניין של ההתחזות זה בא כי אנחנו לא ראינו את הסימנים שמגדירים אותה לאורך זמן כחולה ברמה של הפרעה מז'ורית, ברמה של סכיזופרניה. לזה הכוונה, זאת אומרת משהו במובן המשפטי, מחלת נפש במובן המשפטי של המילה, בעצם משלושת האשפוזים שהיו, שלושה או ארבעה אשפוזים שהיו מאף אחד מהאשפוזים לא יצאה עם אבחנה בשחרור של סכיזופרניה או סכיזו-אפקטיב או דיכאון מז'ורי פסיכוטי, כן? העלו כל מיני סוגיות מבחינת אבחנה מבדלת אבל לא היה אף מכתב שחרור עם אבחנה כזו"</w:t>
      </w:r>
      <w:r>
        <w:rPr>
          <w:rFonts w:ascii="David" w:hAnsi="David"/>
          <w:rtl/>
        </w:rPr>
        <w:t xml:space="preserve"> (ר' פרוטוקול הדיון מיום 26.2.20, עמ' 1060, ש' 7-22).</w:t>
      </w:r>
    </w:p>
    <w:p w:rsidR="00A531BA" w:rsidRPr="00A531BA" w:rsidRDefault="00A531BA" w:rsidP="00A531BA">
      <w:pPr>
        <w:suppressLineNumbers/>
        <w:spacing w:before="120" w:after="120" w:line="360" w:lineRule="auto"/>
        <w:ind w:left="227"/>
        <w:contextualSpacing/>
        <w:jc w:val="both"/>
        <w:rPr>
          <w:rFonts w:ascii="David" w:hAnsi="David"/>
          <w:sz w:val="10"/>
          <w:szCs w:val="10"/>
          <w:rtl/>
        </w:rPr>
      </w:pPr>
    </w:p>
    <w:p w:rsidR="00D85EDE" w:rsidRDefault="00D85EDE" w:rsidP="00351331">
      <w:pPr>
        <w:numPr>
          <w:ilvl w:val="0"/>
          <w:numId w:val="1"/>
        </w:numPr>
        <w:suppressLineNumbers/>
        <w:spacing w:before="120" w:after="120" w:line="360" w:lineRule="auto"/>
        <w:ind w:left="227" w:hanging="284"/>
        <w:contextualSpacing/>
        <w:jc w:val="both"/>
        <w:rPr>
          <w:rFonts w:ascii="David" w:hAnsi="David"/>
        </w:rPr>
      </w:pPr>
      <w:r>
        <w:rPr>
          <w:rFonts w:ascii="David" w:hAnsi="David"/>
          <w:rtl/>
        </w:rPr>
        <w:t>עוד יוער</w:t>
      </w:r>
      <w:r w:rsidR="00351331">
        <w:rPr>
          <w:rFonts w:ascii="David" w:hAnsi="David" w:hint="cs"/>
          <w:rtl/>
        </w:rPr>
        <w:t>,</w:t>
      </w:r>
      <w:r>
        <w:rPr>
          <w:rFonts w:ascii="David" w:hAnsi="David"/>
          <w:rtl/>
        </w:rPr>
        <w:t xml:space="preserve"> כי המומחים א</w:t>
      </w:r>
      <w:r w:rsidR="00A531BA">
        <w:rPr>
          <w:rFonts w:ascii="David" w:hAnsi="David" w:hint="cs"/>
          <w:rtl/>
        </w:rPr>
        <w:t>י</w:t>
      </w:r>
      <w:r>
        <w:rPr>
          <w:rFonts w:ascii="David" w:hAnsi="David"/>
          <w:rtl/>
        </w:rPr>
        <w:t xml:space="preserve">שרו </w:t>
      </w:r>
      <w:r w:rsidR="00351331">
        <w:rPr>
          <w:rFonts w:ascii="David" w:hAnsi="David" w:hint="cs"/>
          <w:rtl/>
        </w:rPr>
        <w:t>ש</w:t>
      </w:r>
      <w:r>
        <w:rPr>
          <w:rFonts w:ascii="David" w:hAnsi="David"/>
          <w:rtl/>
        </w:rPr>
        <w:t xml:space="preserve">לא מן הנמנע שהמשיבה סובלת מהזיות, אולם אין מדובר במצב פסיכוטי של בוחן מציאות ושיפוט פגומים לפיו היא אינה </w:t>
      </w:r>
      <w:r w:rsidR="00351331">
        <w:rPr>
          <w:rFonts w:ascii="David" w:hAnsi="David" w:hint="cs"/>
          <w:rtl/>
        </w:rPr>
        <w:t xml:space="preserve">מסוגלת </w:t>
      </w:r>
      <w:r>
        <w:rPr>
          <w:rFonts w:ascii="David" w:hAnsi="David"/>
          <w:rtl/>
        </w:rPr>
        <w:t>לעמוד לדין כפי שניס</w:t>
      </w:r>
      <w:r w:rsidR="00351331">
        <w:rPr>
          <w:rFonts w:ascii="David" w:hAnsi="David" w:hint="cs"/>
          <w:rtl/>
        </w:rPr>
        <w:t>ו</w:t>
      </w:r>
      <w:r>
        <w:rPr>
          <w:rFonts w:ascii="David" w:hAnsi="David"/>
          <w:rtl/>
        </w:rPr>
        <w:t xml:space="preserve"> לטעון ב"כ המשיבה (ר' פרוטוקול הדיון מיום 26.2.20, עמ' 1340 ש' 26, עד עמ' 1341, ש' 12, עמ' 1345, ש' 18-20, כן ר' עדות ד"ר בן אפרים, עמ' 1713, ש' 7-15)</w:t>
      </w:r>
      <w:r w:rsidR="00351331">
        <w:rPr>
          <w:rFonts w:ascii="David" w:hAnsi="David" w:hint="cs"/>
          <w:rtl/>
        </w:rPr>
        <w:t>.</w:t>
      </w:r>
    </w:p>
    <w:p w:rsidR="00936432" w:rsidRPr="00936432" w:rsidRDefault="00936432" w:rsidP="00936432">
      <w:pPr>
        <w:suppressLineNumbers/>
        <w:spacing w:before="120" w:after="120" w:line="360" w:lineRule="auto"/>
        <w:ind w:left="227"/>
        <w:contextualSpacing/>
        <w:jc w:val="both"/>
        <w:rPr>
          <w:rFonts w:ascii="David" w:hAnsi="David"/>
          <w:sz w:val="12"/>
          <w:szCs w:val="12"/>
        </w:rPr>
      </w:pPr>
    </w:p>
    <w:p w:rsidR="00351331" w:rsidRDefault="00A531BA" w:rsidP="00936432">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מכאן, ש</w:t>
      </w:r>
      <w:r w:rsidR="00936432">
        <w:rPr>
          <w:rFonts w:ascii="David" w:hAnsi="David" w:hint="cs"/>
          <w:rtl/>
        </w:rPr>
        <w:t>מומחי הפאנל</w:t>
      </w:r>
      <w:r w:rsidR="00351331">
        <w:rPr>
          <w:rFonts w:ascii="David" w:hAnsi="David" w:hint="cs"/>
          <w:rtl/>
        </w:rPr>
        <w:t xml:space="preserve"> בחנו היטב את החומר הרפואי הקודם, </w:t>
      </w:r>
      <w:r w:rsidR="00936432">
        <w:rPr>
          <w:rFonts w:ascii="David" w:hAnsi="David" w:hint="cs"/>
          <w:rtl/>
        </w:rPr>
        <w:t>ו</w:t>
      </w:r>
      <w:r w:rsidR="00351331">
        <w:rPr>
          <w:rFonts w:ascii="David" w:hAnsi="David" w:hint="cs"/>
          <w:rtl/>
        </w:rPr>
        <w:t xml:space="preserve">התמודדו עם האבחנות הקודמות של המשיבה. </w:t>
      </w:r>
      <w:r w:rsidR="00936432">
        <w:rPr>
          <w:rFonts w:ascii="David" w:hAnsi="David" w:hint="cs"/>
          <w:rtl/>
        </w:rPr>
        <w:t xml:space="preserve">הם </w:t>
      </w:r>
      <w:r w:rsidR="00351331">
        <w:rPr>
          <w:rFonts w:ascii="David" w:hAnsi="David" w:hint="cs"/>
          <w:rtl/>
        </w:rPr>
        <w:t>ציינו שהעובדה שגורם מטפל מעלה אפשרות של התחזות, הוא אינו עניין שכיח ושאלה זו עמדה לדיון גם באישפוזים קודמים. האבחנות הקודמות עולות בקנה אחד עם</w:t>
      </w:r>
      <w:r w:rsidR="00351331">
        <w:rPr>
          <w:rFonts w:ascii="David" w:hAnsi="David" w:hint="cs"/>
          <w:b/>
          <w:bCs/>
          <w:rtl/>
        </w:rPr>
        <w:t xml:space="preserve"> </w:t>
      </w:r>
      <w:r w:rsidR="00351331" w:rsidRPr="00936432">
        <w:rPr>
          <w:rFonts w:ascii="David" w:hAnsi="David"/>
          <w:rtl/>
        </w:rPr>
        <w:t xml:space="preserve">הפרעת הסתגלות עם ביטויים של חרדה, </w:t>
      </w:r>
      <w:r w:rsidR="00936432" w:rsidRPr="00936432">
        <w:rPr>
          <w:rFonts w:ascii="David" w:hAnsi="David" w:hint="cs"/>
          <w:rtl/>
        </w:rPr>
        <w:t>ו</w:t>
      </w:r>
      <w:r w:rsidR="00351331" w:rsidRPr="00936432">
        <w:rPr>
          <w:rFonts w:ascii="David" w:hAnsi="David"/>
          <w:rtl/>
        </w:rPr>
        <w:t>עם ביטויי דיכאון</w:t>
      </w:r>
      <w:r w:rsidR="00936432" w:rsidRPr="00936432">
        <w:rPr>
          <w:rFonts w:ascii="David" w:hAnsi="David" w:hint="cs"/>
          <w:rtl/>
        </w:rPr>
        <w:t>,</w:t>
      </w:r>
      <w:r w:rsidR="00936432">
        <w:rPr>
          <w:rFonts w:ascii="David" w:hAnsi="David" w:hint="cs"/>
          <w:rtl/>
        </w:rPr>
        <w:t xml:space="preserve"> שאינם עולים כדי </w:t>
      </w:r>
      <w:r w:rsidR="00936432" w:rsidRPr="00936432">
        <w:rPr>
          <w:rFonts w:ascii="David" w:hAnsi="David"/>
          <w:rtl/>
        </w:rPr>
        <w:t>מחלת נפש במובן המשפטי</w:t>
      </w:r>
      <w:r w:rsidR="00936432">
        <w:rPr>
          <w:rFonts w:ascii="David" w:hAnsi="David" w:hint="cs"/>
          <w:b/>
          <w:bCs/>
          <w:rtl/>
        </w:rPr>
        <w:t xml:space="preserve">, </w:t>
      </w:r>
      <w:r w:rsidR="00936432">
        <w:rPr>
          <w:rFonts w:ascii="David" w:hAnsi="David" w:hint="cs"/>
          <w:rtl/>
        </w:rPr>
        <w:t>כך שמקובלות עלי מסקנות אלה של פאנל המומחים, ואני דוחה את טענות ב"כ המשיבה בהקשר זה.</w:t>
      </w:r>
    </w:p>
    <w:p w:rsidR="00936432" w:rsidRDefault="00936432" w:rsidP="000C31FA">
      <w:pPr>
        <w:suppressLineNumbers/>
        <w:spacing w:before="120" w:after="120" w:line="360" w:lineRule="auto"/>
        <w:contextualSpacing/>
        <w:jc w:val="both"/>
        <w:rPr>
          <w:rFonts w:ascii="David" w:hAnsi="David"/>
          <w:b/>
          <w:bCs/>
          <w:u w:val="single"/>
          <w:rtl/>
        </w:rPr>
      </w:pPr>
    </w:p>
    <w:p w:rsidR="00D85EDE" w:rsidRDefault="00D85EDE" w:rsidP="000C31FA">
      <w:pPr>
        <w:suppressLineNumbers/>
        <w:spacing w:before="120" w:after="120" w:line="360" w:lineRule="auto"/>
        <w:contextualSpacing/>
        <w:jc w:val="both"/>
        <w:rPr>
          <w:rFonts w:ascii="David" w:hAnsi="David"/>
          <w:b/>
          <w:bCs/>
          <w:u w:val="single"/>
          <w:rtl/>
        </w:rPr>
      </w:pPr>
      <w:r>
        <w:rPr>
          <w:rFonts w:ascii="David" w:hAnsi="David"/>
          <w:b/>
          <w:bCs/>
          <w:u w:val="single"/>
          <w:rtl/>
        </w:rPr>
        <w:t>מומחי ההגנה</w:t>
      </w:r>
    </w:p>
    <w:p w:rsidR="00D85EDE" w:rsidRDefault="00D85EDE" w:rsidP="00D86B40">
      <w:pPr>
        <w:numPr>
          <w:ilvl w:val="0"/>
          <w:numId w:val="1"/>
        </w:numPr>
        <w:suppressLineNumbers/>
        <w:spacing w:before="120" w:after="120" w:line="360" w:lineRule="auto"/>
        <w:ind w:left="227" w:hanging="284"/>
        <w:contextualSpacing/>
        <w:jc w:val="both"/>
        <w:rPr>
          <w:rFonts w:ascii="David" w:hAnsi="David"/>
          <w:rtl/>
        </w:rPr>
      </w:pPr>
      <w:r>
        <w:rPr>
          <w:rFonts w:ascii="David" w:hAnsi="David"/>
          <w:rtl/>
        </w:rPr>
        <w:t xml:space="preserve"> אל מול פאנל המומחים, </w:t>
      </w:r>
      <w:r w:rsidR="00135D11">
        <w:rPr>
          <w:rFonts w:ascii="David" w:hAnsi="David" w:hint="cs"/>
          <w:rtl/>
        </w:rPr>
        <w:t>הגישו</w:t>
      </w:r>
      <w:r>
        <w:rPr>
          <w:rFonts w:ascii="David" w:hAnsi="David"/>
          <w:rtl/>
        </w:rPr>
        <w:t xml:space="preserve"> ב"כ המשיבה את חוות דעותיהם (המק</w:t>
      </w:r>
      <w:r w:rsidR="00936432">
        <w:rPr>
          <w:rFonts w:ascii="David" w:hAnsi="David"/>
          <w:rtl/>
        </w:rPr>
        <w:t>וריות והמשלימות) של מומחי ההגנה</w:t>
      </w:r>
      <w:r w:rsidR="00936432">
        <w:rPr>
          <w:rFonts w:ascii="David" w:hAnsi="David" w:hint="cs"/>
          <w:rtl/>
        </w:rPr>
        <w:t xml:space="preserve">. </w:t>
      </w:r>
      <w:r>
        <w:rPr>
          <w:rFonts w:ascii="David" w:hAnsi="David"/>
          <w:rtl/>
        </w:rPr>
        <w:t xml:space="preserve">חברי הפאנל </w:t>
      </w:r>
      <w:r w:rsidR="00936432">
        <w:rPr>
          <w:rFonts w:ascii="David" w:hAnsi="David" w:hint="cs"/>
          <w:rtl/>
        </w:rPr>
        <w:t xml:space="preserve">התייחסו </w:t>
      </w:r>
      <w:r>
        <w:rPr>
          <w:rFonts w:ascii="David" w:hAnsi="David"/>
          <w:rtl/>
        </w:rPr>
        <w:t>לחוות דעת אל</w:t>
      </w:r>
      <w:r w:rsidR="00936432">
        <w:rPr>
          <w:rFonts w:ascii="David" w:hAnsi="David" w:hint="cs"/>
          <w:rtl/>
        </w:rPr>
        <w:t>ה</w:t>
      </w:r>
      <w:r>
        <w:rPr>
          <w:rFonts w:ascii="David" w:hAnsi="David"/>
          <w:rtl/>
        </w:rPr>
        <w:t xml:space="preserve"> בחוות דעתם, </w:t>
      </w:r>
      <w:r w:rsidR="00936432">
        <w:rPr>
          <w:rFonts w:ascii="David" w:hAnsi="David" w:hint="cs"/>
          <w:rtl/>
        </w:rPr>
        <w:t xml:space="preserve">ולחוות דעתו המשלימה של </w:t>
      </w:r>
      <w:r w:rsidR="00135D11">
        <w:rPr>
          <w:rFonts w:ascii="David" w:hAnsi="David" w:hint="cs"/>
          <w:rtl/>
        </w:rPr>
        <w:t>פרופ' קוטלר בעת חקירתם הנגדית.</w:t>
      </w:r>
      <w:r w:rsidR="00D86B40">
        <w:rPr>
          <w:rFonts w:ascii="David" w:hAnsi="David" w:hint="cs"/>
          <w:rtl/>
        </w:rPr>
        <w:t xml:space="preserve"> חוות דעתו המשלימה של פרופ' טיאנו, הוגשה לבקשת ב"כ המשיבה לאחר עדותם של חברי הפאנל בשל מצבו הרפואי ועל כן לא הייתה התייחסות של חברי הפאנל לחוות דעת זו, ו</w:t>
      </w:r>
      <w:r w:rsidR="00A531BA">
        <w:rPr>
          <w:rFonts w:ascii="David" w:hAnsi="David" w:hint="cs"/>
          <w:rtl/>
        </w:rPr>
        <w:t xml:space="preserve">ב"כ </w:t>
      </w:r>
      <w:r w:rsidR="00D86B40">
        <w:rPr>
          <w:rFonts w:ascii="David" w:hAnsi="David" w:hint="cs"/>
          <w:rtl/>
        </w:rPr>
        <w:t>העותר לא ביקש לחוקרו.</w:t>
      </w:r>
      <w:r w:rsidR="00135D11">
        <w:rPr>
          <w:rFonts w:ascii="David" w:hAnsi="David" w:hint="cs"/>
          <w:rtl/>
        </w:rPr>
        <w:t xml:space="preserve"> </w:t>
      </w:r>
      <w:r>
        <w:rPr>
          <w:rFonts w:ascii="David" w:hAnsi="David"/>
          <w:rtl/>
        </w:rPr>
        <w:t>להלן אדון בטענות ב"כ המשיבה ביחס לה</w:t>
      </w:r>
      <w:r w:rsidR="00D86B40">
        <w:rPr>
          <w:rFonts w:ascii="David" w:hAnsi="David"/>
          <w:rtl/>
        </w:rPr>
        <w:t>תייחסות חברי הפאנל לחוות דעת אל</w:t>
      </w:r>
      <w:r w:rsidR="00D86B40">
        <w:rPr>
          <w:rFonts w:ascii="David" w:hAnsi="David" w:hint="cs"/>
          <w:rtl/>
        </w:rPr>
        <w:t>ה</w:t>
      </w:r>
      <w:r>
        <w:rPr>
          <w:rFonts w:ascii="David" w:hAnsi="David"/>
          <w:rtl/>
        </w:rPr>
        <w:t xml:space="preserve">. </w:t>
      </w:r>
    </w:p>
    <w:p w:rsidR="00D85EDE" w:rsidRDefault="00D85EDE" w:rsidP="000C31FA">
      <w:pPr>
        <w:suppressLineNumbers/>
        <w:spacing w:before="120" w:after="120" w:line="360" w:lineRule="auto"/>
        <w:ind w:left="-57"/>
        <w:contextualSpacing/>
        <w:jc w:val="both"/>
        <w:rPr>
          <w:rFonts w:ascii="David" w:hAnsi="David"/>
          <w:b/>
          <w:bCs/>
          <w:u w:val="single"/>
        </w:rPr>
      </w:pPr>
    </w:p>
    <w:p w:rsidR="00D85EDE" w:rsidRDefault="00D85EDE" w:rsidP="000C31FA">
      <w:pPr>
        <w:suppressLineNumbers/>
        <w:spacing w:before="120" w:after="120" w:line="360" w:lineRule="auto"/>
        <w:ind w:left="-57"/>
        <w:contextualSpacing/>
        <w:jc w:val="both"/>
        <w:rPr>
          <w:rFonts w:ascii="David" w:hAnsi="David"/>
          <w:b/>
          <w:bCs/>
          <w:u w:val="single"/>
          <w:rtl/>
        </w:rPr>
      </w:pPr>
      <w:r>
        <w:rPr>
          <w:rFonts w:ascii="David" w:hAnsi="David"/>
          <w:b/>
          <w:bCs/>
          <w:u w:val="single"/>
          <w:rtl/>
        </w:rPr>
        <w:t>פרופ' טיאנו</w:t>
      </w:r>
    </w:p>
    <w:p w:rsidR="00D85EDE" w:rsidRDefault="00D85EDE" w:rsidP="00D86B40">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בחוות הדעת מיום 19.10.15 ציין פרופ' טיאנו</w:t>
      </w:r>
      <w:r w:rsidR="00135D11">
        <w:rPr>
          <w:rFonts w:ascii="David" w:hAnsi="David" w:hint="cs"/>
          <w:rtl/>
        </w:rPr>
        <w:t>,</w:t>
      </w:r>
      <w:r>
        <w:rPr>
          <w:rFonts w:ascii="David" w:hAnsi="David"/>
          <w:rtl/>
        </w:rPr>
        <w:t xml:space="preserve"> כי לראשונה בשנת 2014 אובחנה המשיבה על ידו עת הייתה מאושפזת בבית חולים "שלוותא" בפסיכוזה סכיזו אפקטיבית</w:t>
      </w:r>
      <w:r w:rsidR="00D86B40">
        <w:rPr>
          <w:rFonts w:ascii="David" w:hAnsi="David" w:hint="cs"/>
          <w:rtl/>
        </w:rPr>
        <w:t>.</w:t>
      </w:r>
      <w:r w:rsidR="00135D11">
        <w:rPr>
          <w:rFonts w:ascii="David" w:hAnsi="David" w:hint="cs"/>
          <w:rtl/>
        </w:rPr>
        <w:t xml:space="preserve"> אבחון זה</w:t>
      </w:r>
      <w:r w:rsidR="00135D11">
        <w:rPr>
          <w:rFonts w:ascii="David" w:hAnsi="David"/>
          <w:rtl/>
        </w:rPr>
        <w:t xml:space="preserve"> נסמ</w:t>
      </w:r>
      <w:r w:rsidR="00135D11">
        <w:rPr>
          <w:rFonts w:ascii="David" w:hAnsi="David" w:hint="cs"/>
          <w:rtl/>
        </w:rPr>
        <w:t>ך</w:t>
      </w:r>
      <w:r>
        <w:rPr>
          <w:rFonts w:ascii="David" w:hAnsi="David"/>
          <w:rtl/>
        </w:rPr>
        <w:t xml:space="preserve"> על הפסיכיאטרים השונים אשר בדקו את המשיבה במסגרת השונות (באשפוז ובאמבולטורי). בפעם השנייה אובחנה המשיבה בתסמונת דחק בתר חבלתית מורכבת לאחר המעצר (</w:t>
      </w:r>
      <w:r>
        <w:rPr>
          <w:rFonts w:ascii="David" w:hAnsi="David"/>
        </w:rPr>
        <w:t xml:space="preserve">C-PTSD </w:t>
      </w:r>
      <w:r>
        <w:rPr>
          <w:rFonts w:ascii="David" w:hAnsi="David"/>
          <w:rtl/>
        </w:rPr>
        <w:t xml:space="preserve">"תיאוריית המעליות").כאשר </w:t>
      </w:r>
      <w:r w:rsidR="00135D11">
        <w:rPr>
          <w:rFonts w:ascii="David" w:hAnsi="David" w:hint="cs"/>
          <w:rtl/>
        </w:rPr>
        <w:t xml:space="preserve">על פיה, </w:t>
      </w:r>
      <w:r w:rsidR="00135D11">
        <w:rPr>
          <w:rFonts w:ascii="David" w:hAnsi="David"/>
          <w:rtl/>
        </w:rPr>
        <w:t>גורם סטרסוגני</w:t>
      </w:r>
      <w:r w:rsidR="00135D11">
        <w:rPr>
          <w:rFonts w:ascii="David" w:hAnsi="David" w:hint="cs"/>
          <w:rtl/>
        </w:rPr>
        <w:t>-</w:t>
      </w:r>
      <w:r>
        <w:rPr>
          <w:rFonts w:ascii="David" w:hAnsi="David"/>
          <w:rtl/>
        </w:rPr>
        <w:t xml:space="preserve">מצבי לחץ משפטי, </w:t>
      </w:r>
      <w:r w:rsidR="00135D11">
        <w:rPr>
          <w:rFonts w:ascii="David" w:hAnsi="David"/>
          <w:rtl/>
        </w:rPr>
        <w:t xml:space="preserve">הוביל להתפרקות פסיכוטית. עוד </w:t>
      </w:r>
      <w:r w:rsidR="00135D11">
        <w:rPr>
          <w:rFonts w:ascii="David" w:hAnsi="David" w:hint="cs"/>
          <w:rtl/>
        </w:rPr>
        <w:t>הסביר,</w:t>
      </w:r>
      <w:r>
        <w:rPr>
          <w:rFonts w:ascii="David" w:hAnsi="David"/>
          <w:rtl/>
        </w:rPr>
        <w:t xml:space="preserve"> כי חולים הסובלים ממצבים פסיכוטיים מסוגלים לבצע פעולות יומיומיות ולתפקד במינימום הנדרש. מכאן </w:t>
      </w:r>
      <w:r w:rsidR="00135D11">
        <w:rPr>
          <w:rFonts w:ascii="David" w:hAnsi="David" w:hint="cs"/>
          <w:rtl/>
        </w:rPr>
        <w:t>הסיק, שהמשיבה</w:t>
      </w:r>
      <w:r w:rsidRPr="00135D11">
        <w:rPr>
          <w:rFonts w:ascii="David" w:hAnsi="David"/>
          <w:rtl/>
        </w:rPr>
        <w:t xml:space="preserve"> אינה </w:t>
      </w:r>
      <w:r w:rsidR="00135D11">
        <w:rPr>
          <w:rFonts w:ascii="David" w:hAnsi="David" w:hint="cs"/>
          <w:rtl/>
        </w:rPr>
        <w:t>מסוגלת</w:t>
      </w:r>
      <w:r w:rsidRPr="00135D11">
        <w:rPr>
          <w:rFonts w:ascii="David" w:hAnsi="David"/>
          <w:rtl/>
        </w:rPr>
        <w:t xml:space="preserve"> לעמוד לדין ואינה מתחזה.</w:t>
      </w:r>
    </w:p>
    <w:p w:rsidR="00135D11" w:rsidRPr="00135D11" w:rsidRDefault="00135D11" w:rsidP="00135D11">
      <w:pPr>
        <w:suppressLineNumbers/>
        <w:spacing w:before="120" w:after="120" w:line="360" w:lineRule="auto"/>
        <w:ind w:left="227"/>
        <w:contextualSpacing/>
        <w:jc w:val="both"/>
        <w:rPr>
          <w:rFonts w:ascii="David" w:hAnsi="David"/>
          <w:sz w:val="12"/>
          <w:szCs w:val="12"/>
          <w:rtl/>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בחוות דעתו המשלימה מיום 2.2.20 הוא לא מצא בחוות דעת המומחים נתונים פסיכיאטריים מקצועיים המעידים על התחזות המשיבה והשוללים את האמור בחוות דעתו. מכאן שהוא איננו מסכים עם מסקנות הפאנל וקביעתו האבחנתית הבלתי מבוססת מקצועית. </w:t>
      </w:r>
    </w:p>
    <w:p w:rsidR="00D85EDE" w:rsidRDefault="00D85EDE" w:rsidP="000C31FA">
      <w:pPr>
        <w:suppressLineNumbers/>
        <w:spacing w:before="120" w:after="120" w:line="360" w:lineRule="auto"/>
        <w:ind w:left="227"/>
        <w:contextualSpacing/>
        <w:jc w:val="both"/>
        <w:rPr>
          <w:rFonts w:ascii="David" w:hAnsi="David"/>
          <w:rtl/>
        </w:rPr>
      </w:pPr>
    </w:p>
    <w:p w:rsidR="00D85EDE" w:rsidRDefault="002F1E98" w:rsidP="002F1E98">
      <w:pPr>
        <w:suppressLineNumbers/>
        <w:spacing w:before="120" w:after="120" w:line="360" w:lineRule="auto"/>
        <w:ind w:left="-57"/>
        <w:contextualSpacing/>
        <w:jc w:val="both"/>
        <w:rPr>
          <w:rFonts w:ascii="David" w:hAnsi="David"/>
          <w:b/>
          <w:bCs/>
          <w:u w:val="single"/>
        </w:rPr>
      </w:pPr>
      <w:r>
        <w:rPr>
          <w:rFonts w:ascii="David" w:hAnsi="David" w:hint="cs"/>
          <w:b/>
          <w:bCs/>
          <w:u w:val="single"/>
          <w:rtl/>
        </w:rPr>
        <w:t xml:space="preserve">האם </w:t>
      </w:r>
      <w:r w:rsidR="00D85EDE">
        <w:rPr>
          <w:rFonts w:ascii="David" w:hAnsi="David"/>
          <w:b/>
          <w:bCs/>
          <w:u w:val="single"/>
          <w:rtl/>
        </w:rPr>
        <w:t xml:space="preserve">פרופ' טיאנו </w:t>
      </w:r>
      <w:r>
        <w:rPr>
          <w:rFonts w:ascii="David" w:hAnsi="David" w:hint="cs"/>
          <w:b/>
          <w:bCs/>
          <w:u w:val="single"/>
          <w:rtl/>
        </w:rPr>
        <w:t xml:space="preserve">הוא </w:t>
      </w:r>
      <w:r w:rsidR="00D85EDE">
        <w:rPr>
          <w:rFonts w:ascii="David" w:hAnsi="David"/>
          <w:b/>
          <w:bCs/>
          <w:u w:val="single"/>
          <w:rtl/>
        </w:rPr>
        <w:t xml:space="preserve">רופא </w:t>
      </w:r>
      <w:r>
        <w:rPr>
          <w:rFonts w:ascii="David" w:hAnsi="David" w:hint="cs"/>
          <w:b/>
          <w:bCs/>
          <w:u w:val="single"/>
          <w:rtl/>
        </w:rPr>
        <w:t>ה</w:t>
      </w:r>
      <w:r w:rsidR="00D85EDE">
        <w:rPr>
          <w:rFonts w:ascii="David" w:hAnsi="David"/>
          <w:b/>
          <w:bCs/>
          <w:u w:val="single"/>
          <w:rtl/>
        </w:rPr>
        <w:t>מטפל</w:t>
      </w:r>
      <w:r>
        <w:rPr>
          <w:rFonts w:ascii="David" w:hAnsi="David" w:hint="cs"/>
          <w:b/>
          <w:bCs/>
          <w:u w:val="single"/>
          <w:rtl/>
        </w:rPr>
        <w:t xml:space="preserve"> של המשיבה</w:t>
      </w:r>
    </w:p>
    <w:p w:rsidR="008E502E" w:rsidRDefault="00D85EDE" w:rsidP="008E502E">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לטענת ב"כ המשיבה, </w:t>
      </w:r>
      <w:r w:rsidR="00D86B40">
        <w:rPr>
          <w:rFonts w:ascii="David" w:hAnsi="David" w:hint="cs"/>
          <w:rtl/>
        </w:rPr>
        <w:t>חברי</w:t>
      </w:r>
      <w:r>
        <w:rPr>
          <w:rFonts w:ascii="David" w:hAnsi="David"/>
          <w:rtl/>
        </w:rPr>
        <w:t xml:space="preserve"> </w:t>
      </w:r>
      <w:r w:rsidR="00D86B40">
        <w:rPr>
          <w:rFonts w:ascii="David" w:hAnsi="David" w:hint="cs"/>
          <w:rtl/>
        </w:rPr>
        <w:t>הפאנל בחרו להתמקד</w:t>
      </w:r>
      <w:r w:rsidR="00D86B40">
        <w:rPr>
          <w:rFonts w:ascii="David" w:hAnsi="David"/>
          <w:rtl/>
        </w:rPr>
        <w:t xml:space="preserve"> בביקורת אתית-</w:t>
      </w:r>
      <w:r>
        <w:rPr>
          <w:rFonts w:ascii="David" w:hAnsi="David"/>
          <w:rtl/>
        </w:rPr>
        <w:t>משפטית כלפי פרופ' טיאנו על כך שבחר לכתוב חוות דעת חרף היותו, לטענתם,</w:t>
      </w:r>
      <w:r w:rsidR="00D86B40">
        <w:rPr>
          <w:rFonts w:ascii="David" w:hAnsi="David" w:hint="cs"/>
          <w:rtl/>
        </w:rPr>
        <w:t>ה</w:t>
      </w:r>
      <w:r>
        <w:rPr>
          <w:rFonts w:ascii="David" w:hAnsi="David"/>
          <w:rtl/>
        </w:rPr>
        <w:t xml:space="preserve">רופא </w:t>
      </w:r>
      <w:r w:rsidR="00D86B40">
        <w:rPr>
          <w:rFonts w:ascii="David" w:hAnsi="David" w:hint="cs"/>
          <w:rtl/>
        </w:rPr>
        <w:t>ה</w:t>
      </w:r>
      <w:r>
        <w:rPr>
          <w:rFonts w:ascii="David" w:hAnsi="David"/>
          <w:rtl/>
        </w:rPr>
        <w:t>מטפל של המשיבה</w:t>
      </w:r>
      <w:r w:rsidR="00D86B40">
        <w:rPr>
          <w:rFonts w:ascii="David" w:hAnsi="David" w:hint="cs"/>
          <w:rtl/>
        </w:rPr>
        <w:t>,</w:t>
      </w:r>
      <w:r>
        <w:rPr>
          <w:rFonts w:ascii="David" w:hAnsi="David"/>
          <w:rtl/>
        </w:rPr>
        <w:t xml:space="preserve"> ומנגד חוות דעתו </w:t>
      </w:r>
      <w:r w:rsidR="00D86B40">
        <w:rPr>
          <w:rFonts w:ascii="David" w:hAnsi="David" w:hint="cs"/>
          <w:rtl/>
        </w:rPr>
        <w:t>המקצועית</w:t>
      </w:r>
      <w:r>
        <w:rPr>
          <w:rFonts w:ascii="David" w:hAnsi="David"/>
          <w:rtl/>
        </w:rPr>
        <w:t xml:space="preserve"> בדבר מצבה הרפואי של המשיבה כמי שלוקה בתסמונת דחק בתר</w:t>
      </w:r>
      <w:r w:rsidR="008E502E">
        <w:rPr>
          <w:rFonts w:ascii="David" w:hAnsi="David"/>
          <w:rtl/>
        </w:rPr>
        <w:t xml:space="preserve"> חבלתית מורכבת</w:t>
      </w:r>
      <w:r w:rsidR="008E502E">
        <w:rPr>
          <w:rFonts w:ascii="David" w:hAnsi="David" w:hint="cs"/>
          <w:rtl/>
        </w:rPr>
        <w:t xml:space="preserve">, </w:t>
      </w:r>
      <w:r w:rsidR="008E502E">
        <w:rPr>
          <w:rFonts w:ascii="David" w:hAnsi="David"/>
          <w:rtl/>
        </w:rPr>
        <w:t>לא ז</w:t>
      </w:r>
      <w:r>
        <w:rPr>
          <w:rFonts w:ascii="David" w:hAnsi="David"/>
          <w:rtl/>
        </w:rPr>
        <w:t>כ</w:t>
      </w:r>
      <w:r w:rsidR="008E502E">
        <w:rPr>
          <w:rFonts w:ascii="David" w:hAnsi="David" w:hint="cs"/>
          <w:rtl/>
        </w:rPr>
        <w:t>ת</w:t>
      </w:r>
      <w:r>
        <w:rPr>
          <w:rFonts w:ascii="David" w:hAnsi="David"/>
          <w:rtl/>
        </w:rPr>
        <w:t xml:space="preserve">ה לכל התייחסות עניינית. </w:t>
      </w:r>
      <w:r w:rsidR="008E502E">
        <w:rPr>
          <w:rFonts w:ascii="David" w:hAnsi="David" w:hint="cs"/>
          <w:rtl/>
        </w:rPr>
        <w:t xml:space="preserve">לשיטתם, </w:t>
      </w:r>
      <w:r>
        <w:rPr>
          <w:rFonts w:ascii="David" w:hAnsi="David"/>
          <w:rtl/>
        </w:rPr>
        <w:t>מעבר לעובדה שמדובר בעניין משפטי מובהק</w:t>
      </w:r>
      <w:r w:rsidR="008E502E">
        <w:rPr>
          <w:rFonts w:ascii="David" w:hAnsi="David" w:hint="cs"/>
          <w:rtl/>
        </w:rPr>
        <w:t xml:space="preserve"> שלא היה מקום להזכירו בחוות הדעת</w:t>
      </w:r>
      <w:r>
        <w:rPr>
          <w:rFonts w:ascii="David" w:hAnsi="David"/>
          <w:rtl/>
        </w:rPr>
        <w:t>, הרי שגם בהיבט העובדתי עצמו אין כל בסיס להגדרת פרופ' טיאנו כרופא מטפל</w:t>
      </w:r>
      <w:r w:rsidR="008E502E">
        <w:rPr>
          <w:rFonts w:ascii="David" w:hAnsi="David"/>
          <w:rtl/>
        </w:rPr>
        <w:t xml:space="preserve"> ופסילת חוות דעתו על הסף בשל כ</w:t>
      </w:r>
      <w:r w:rsidR="008E502E">
        <w:rPr>
          <w:rFonts w:ascii="David" w:hAnsi="David" w:hint="cs"/>
          <w:rtl/>
        </w:rPr>
        <w:t>ך.</w:t>
      </w:r>
      <w:r>
        <w:rPr>
          <w:rFonts w:ascii="David" w:hAnsi="David"/>
          <w:rtl/>
        </w:rPr>
        <w:t xml:space="preserve"> </w:t>
      </w:r>
      <w:r w:rsidR="008E502E">
        <w:rPr>
          <w:rFonts w:ascii="David" w:hAnsi="David" w:hint="cs"/>
          <w:rtl/>
        </w:rPr>
        <w:t xml:space="preserve">גם לגופו של עניין טענו ב"כ המשיבה שאין מדובר ברופא מטפל שכן </w:t>
      </w:r>
      <w:r>
        <w:rPr>
          <w:rFonts w:ascii="David" w:hAnsi="David"/>
          <w:rtl/>
        </w:rPr>
        <w:t>רשימת הרופאים המטפלים של המשיבה לא כללה אותו</w:t>
      </w:r>
      <w:r w:rsidR="008E502E">
        <w:rPr>
          <w:rFonts w:ascii="David" w:hAnsi="David" w:hint="cs"/>
          <w:rtl/>
        </w:rPr>
        <w:t>. בנוסף</w:t>
      </w:r>
      <w:r>
        <w:rPr>
          <w:rFonts w:ascii="David" w:hAnsi="David"/>
          <w:rtl/>
        </w:rPr>
        <w:t>, הוא מעולם לא נתן למשיבה מרשם תרופתי</w:t>
      </w:r>
      <w:r w:rsidR="008E502E">
        <w:rPr>
          <w:rFonts w:ascii="David" w:hAnsi="David" w:hint="cs"/>
          <w:rtl/>
        </w:rPr>
        <w:t>.</w:t>
      </w:r>
      <w:r>
        <w:rPr>
          <w:rFonts w:ascii="David" w:hAnsi="David"/>
          <w:rtl/>
        </w:rPr>
        <w:t xml:space="preserve"> פגישותיו עם המשיבה במהלך </w:t>
      </w:r>
      <w:r w:rsidR="008E502E">
        <w:rPr>
          <w:rFonts w:ascii="David" w:hAnsi="David"/>
          <w:rtl/>
        </w:rPr>
        <w:t>שש השנים האחרונות הסתכמו ב</w:t>
      </w:r>
      <w:r w:rsidR="008E502E">
        <w:rPr>
          <w:rFonts w:ascii="David" w:hAnsi="David" w:hint="cs"/>
          <w:rtl/>
        </w:rPr>
        <w:t xml:space="preserve">מספר מצומצם מאוד של פגישות וזאת </w:t>
      </w:r>
      <w:r>
        <w:rPr>
          <w:rFonts w:ascii="David" w:hAnsi="David"/>
          <w:rtl/>
        </w:rPr>
        <w:t xml:space="preserve">לצורך כתיבת חוות דעת משפטית. </w:t>
      </w:r>
    </w:p>
    <w:p w:rsidR="008E502E" w:rsidRPr="008E502E" w:rsidRDefault="008E502E" w:rsidP="008E502E">
      <w:pPr>
        <w:suppressLineNumbers/>
        <w:spacing w:before="120" w:after="120" w:line="360" w:lineRule="auto"/>
        <w:ind w:left="227"/>
        <w:contextualSpacing/>
        <w:jc w:val="both"/>
        <w:rPr>
          <w:rFonts w:ascii="David" w:hAnsi="David"/>
          <w:sz w:val="12"/>
          <w:szCs w:val="12"/>
          <w:rtl/>
        </w:rPr>
      </w:pPr>
    </w:p>
    <w:p w:rsidR="001D0749" w:rsidRDefault="00D85EDE" w:rsidP="001D0749">
      <w:pPr>
        <w:suppressLineNumbers/>
        <w:spacing w:before="120" w:after="120" w:line="360" w:lineRule="auto"/>
        <w:ind w:left="227"/>
        <w:contextualSpacing/>
        <w:jc w:val="both"/>
        <w:rPr>
          <w:rFonts w:ascii="David" w:hAnsi="David"/>
          <w:rtl/>
        </w:rPr>
      </w:pPr>
      <w:r>
        <w:rPr>
          <w:rFonts w:ascii="David" w:hAnsi="David"/>
          <w:rtl/>
        </w:rPr>
        <w:t>מנגד, נטען ע"י ב"כ העותר כי במהלך השנים חרג פרופ' טיאנו מספר פעמים באו</w:t>
      </w:r>
      <w:r w:rsidR="008E502E">
        <w:rPr>
          <w:rFonts w:ascii="David" w:hAnsi="David"/>
          <w:rtl/>
        </w:rPr>
        <w:t>פן ברור מתפקידו כנותן חוות דעת</w:t>
      </w:r>
      <w:r w:rsidR="008E502E">
        <w:rPr>
          <w:rFonts w:ascii="David" w:hAnsi="David" w:hint="cs"/>
          <w:rtl/>
        </w:rPr>
        <w:t xml:space="preserve">. </w:t>
      </w:r>
      <w:r>
        <w:rPr>
          <w:rFonts w:ascii="David" w:hAnsi="David"/>
          <w:rtl/>
        </w:rPr>
        <w:t xml:space="preserve">צוות בית חולים </w:t>
      </w:r>
      <w:r w:rsidR="00121559">
        <w:rPr>
          <w:rFonts w:ascii="David" w:hAnsi="David" w:hint="cs"/>
          <w:rtl/>
        </w:rPr>
        <w:t>"</w:t>
      </w:r>
      <w:r>
        <w:rPr>
          <w:rFonts w:ascii="David" w:hAnsi="David"/>
          <w:rtl/>
        </w:rPr>
        <w:t>שלוותא</w:t>
      </w:r>
      <w:r w:rsidR="00121559">
        <w:rPr>
          <w:rFonts w:ascii="David" w:hAnsi="David" w:hint="cs"/>
          <w:rtl/>
        </w:rPr>
        <w:t>"</w:t>
      </w:r>
      <w:r>
        <w:rPr>
          <w:rFonts w:ascii="David" w:hAnsi="David"/>
          <w:rtl/>
        </w:rPr>
        <w:t xml:space="preserve"> התרשם</w:t>
      </w:r>
      <w:r w:rsidR="008E502E">
        <w:rPr>
          <w:rFonts w:ascii="David" w:hAnsi="David" w:hint="cs"/>
          <w:rtl/>
        </w:rPr>
        <w:t>,</w:t>
      </w:r>
      <w:r>
        <w:rPr>
          <w:rFonts w:ascii="David" w:hAnsi="David"/>
          <w:rtl/>
        </w:rPr>
        <w:t xml:space="preserve"> כי הוא הרופא המטפל משום שהחלו בטיפול תרופתי בהמלצתו</w:t>
      </w:r>
      <w:r w:rsidR="008E502E">
        <w:rPr>
          <w:rFonts w:ascii="David" w:hAnsi="David" w:hint="cs"/>
          <w:rtl/>
        </w:rPr>
        <w:t>.</w:t>
      </w:r>
      <w:r>
        <w:rPr>
          <w:rFonts w:ascii="David" w:hAnsi="David"/>
          <w:rtl/>
        </w:rPr>
        <w:t xml:space="preserve"> טרם התכנסותה של וועדה פסיכי</w:t>
      </w:r>
      <w:r w:rsidR="008E502E">
        <w:rPr>
          <w:rFonts w:ascii="David" w:hAnsi="David"/>
          <w:rtl/>
        </w:rPr>
        <w:t>אטרית הוא הוזעק כדי לטפל במשיבה</w:t>
      </w:r>
      <w:r w:rsidR="008E502E">
        <w:rPr>
          <w:rFonts w:ascii="David" w:hAnsi="David" w:hint="cs"/>
          <w:rtl/>
        </w:rPr>
        <w:t xml:space="preserve"> בביתה.</w:t>
      </w:r>
      <w:r>
        <w:rPr>
          <w:rFonts w:ascii="David" w:hAnsi="David"/>
          <w:rtl/>
        </w:rPr>
        <w:t xml:space="preserve"> עם מעצרה בשנת 2018 </w:t>
      </w:r>
      <w:r w:rsidR="008E502E">
        <w:rPr>
          <w:rFonts w:ascii="David" w:hAnsi="David" w:hint="cs"/>
          <w:rtl/>
        </w:rPr>
        <w:t>פרופ' טיאנו פנה</w:t>
      </w:r>
      <w:r>
        <w:rPr>
          <w:rFonts w:ascii="David" w:hAnsi="David"/>
          <w:rtl/>
        </w:rPr>
        <w:t xml:space="preserve"> לרשויות שירות בתי הסוהר </w:t>
      </w:r>
      <w:r w:rsidR="001D0749">
        <w:rPr>
          <w:rFonts w:ascii="David" w:hAnsi="David" w:hint="cs"/>
          <w:rtl/>
        </w:rPr>
        <w:t>ב</w:t>
      </w:r>
      <w:r>
        <w:rPr>
          <w:rFonts w:ascii="David" w:hAnsi="David"/>
          <w:rtl/>
        </w:rPr>
        <w:t xml:space="preserve">מכתב בו ביקש להפנותה לבדיקה פסיכיאטרית. </w:t>
      </w:r>
    </w:p>
    <w:p w:rsidR="001D0749" w:rsidRPr="001D0749" w:rsidRDefault="001D0749" w:rsidP="001D0749">
      <w:pPr>
        <w:suppressLineNumbers/>
        <w:spacing w:before="120" w:after="120" w:line="360" w:lineRule="auto"/>
        <w:ind w:left="227"/>
        <w:contextualSpacing/>
        <w:jc w:val="both"/>
        <w:rPr>
          <w:rFonts w:ascii="David" w:hAnsi="David"/>
          <w:sz w:val="12"/>
          <w:szCs w:val="12"/>
          <w:rtl/>
        </w:rPr>
      </w:pPr>
    </w:p>
    <w:p w:rsidR="00D85EDE" w:rsidRDefault="00D85EDE" w:rsidP="00062100">
      <w:pPr>
        <w:suppressLineNumbers/>
        <w:spacing w:before="120" w:after="120" w:line="360" w:lineRule="auto"/>
        <w:ind w:left="227"/>
        <w:contextualSpacing/>
        <w:jc w:val="both"/>
        <w:rPr>
          <w:rFonts w:ascii="David" w:hAnsi="David"/>
          <w:rtl/>
        </w:rPr>
      </w:pPr>
      <w:r>
        <w:rPr>
          <w:rFonts w:ascii="David" w:hAnsi="David"/>
          <w:rtl/>
        </w:rPr>
        <w:t xml:space="preserve">אני סבורה כדעת ב"כ </w:t>
      </w:r>
      <w:r w:rsidR="001D0749">
        <w:rPr>
          <w:rFonts w:ascii="David" w:hAnsi="David" w:hint="cs"/>
          <w:rtl/>
        </w:rPr>
        <w:t>העותר,</w:t>
      </w:r>
      <w:r>
        <w:rPr>
          <w:rFonts w:ascii="David" w:hAnsi="David"/>
          <w:rtl/>
        </w:rPr>
        <w:t xml:space="preserve"> כי הרושם הוא </w:t>
      </w:r>
      <w:r w:rsidR="001D0749">
        <w:rPr>
          <w:rFonts w:ascii="David" w:hAnsi="David" w:hint="cs"/>
          <w:rtl/>
        </w:rPr>
        <w:t>ש</w:t>
      </w:r>
      <w:r>
        <w:rPr>
          <w:rFonts w:ascii="David" w:hAnsi="David"/>
          <w:rtl/>
        </w:rPr>
        <w:t>פרופ' טיאנו הוא הרופא המטפל שהרי</w:t>
      </w:r>
      <w:r w:rsidR="00062100">
        <w:rPr>
          <w:rFonts w:ascii="David" w:hAnsi="David" w:hint="cs"/>
          <w:rtl/>
        </w:rPr>
        <w:t xml:space="preserve"> לבקשת בני משפחתה המליץ לרופאי </w:t>
      </w:r>
      <w:r>
        <w:rPr>
          <w:rFonts w:ascii="David" w:hAnsi="David"/>
          <w:rtl/>
        </w:rPr>
        <w:t xml:space="preserve">בית חולים </w:t>
      </w:r>
      <w:r w:rsidR="00121559">
        <w:rPr>
          <w:rFonts w:ascii="David" w:hAnsi="David" w:hint="cs"/>
          <w:rtl/>
        </w:rPr>
        <w:t>"</w:t>
      </w:r>
      <w:r>
        <w:rPr>
          <w:rFonts w:ascii="David" w:hAnsi="David"/>
          <w:rtl/>
        </w:rPr>
        <w:t>שלוותא</w:t>
      </w:r>
      <w:r w:rsidR="00121559">
        <w:rPr>
          <w:rFonts w:ascii="David" w:hAnsi="David" w:hint="cs"/>
          <w:rtl/>
        </w:rPr>
        <w:t>"</w:t>
      </w:r>
      <w:r>
        <w:rPr>
          <w:rFonts w:ascii="David" w:hAnsi="David"/>
          <w:rtl/>
        </w:rPr>
        <w:t xml:space="preserve"> בו אושפזה המשיבה</w:t>
      </w:r>
      <w:r w:rsidR="00062100">
        <w:rPr>
          <w:rFonts w:ascii="David" w:hAnsi="David" w:hint="cs"/>
          <w:rtl/>
        </w:rPr>
        <w:t xml:space="preserve"> על</w:t>
      </w:r>
      <w:r>
        <w:rPr>
          <w:rFonts w:ascii="David" w:hAnsi="David"/>
          <w:rtl/>
        </w:rPr>
        <w:t xml:space="preserve"> טיפול </w:t>
      </w:r>
      <w:r w:rsidR="00062100">
        <w:rPr>
          <w:rFonts w:ascii="David" w:hAnsi="David" w:hint="cs"/>
          <w:rtl/>
        </w:rPr>
        <w:t xml:space="preserve">תרופתי </w:t>
      </w:r>
      <w:r>
        <w:rPr>
          <w:rFonts w:ascii="David" w:hAnsi="David"/>
          <w:rtl/>
        </w:rPr>
        <w:t>בסוליאן</w:t>
      </w:r>
      <w:r w:rsidR="001D0749">
        <w:rPr>
          <w:rFonts w:ascii="David" w:hAnsi="David" w:hint="cs"/>
          <w:rtl/>
        </w:rPr>
        <w:t>.</w:t>
      </w:r>
      <w:r w:rsidR="001D0749">
        <w:rPr>
          <w:rFonts w:ascii="David" w:hAnsi="David"/>
          <w:rtl/>
        </w:rPr>
        <w:t xml:space="preserve"> כ</w:t>
      </w:r>
      <w:r w:rsidR="001D0749">
        <w:rPr>
          <w:rFonts w:ascii="David" w:hAnsi="David" w:hint="cs"/>
          <w:rtl/>
        </w:rPr>
        <w:t xml:space="preserve">מו כן </w:t>
      </w:r>
      <w:r>
        <w:rPr>
          <w:rFonts w:ascii="David" w:hAnsi="David"/>
          <w:rtl/>
        </w:rPr>
        <w:t xml:space="preserve">הוא הוזעק לביתה של המשיבה </w:t>
      </w:r>
      <w:r w:rsidR="00121559">
        <w:rPr>
          <w:rFonts w:ascii="David" w:hAnsi="David" w:hint="cs"/>
          <w:rtl/>
        </w:rPr>
        <w:t>בע</w:t>
      </w:r>
      <w:r w:rsidR="001D0749">
        <w:rPr>
          <w:rFonts w:ascii="David" w:hAnsi="David" w:hint="cs"/>
          <w:rtl/>
        </w:rPr>
        <w:t xml:space="preserve">מנואל </w:t>
      </w:r>
      <w:r>
        <w:rPr>
          <w:rFonts w:ascii="David" w:hAnsi="David"/>
          <w:rtl/>
        </w:rPr>
        <w:t>יומיים טרם התכנסות וועדה פסיכיאטרית בעניינה בשל התפרקותה של המשיבה</w:t>
      </w:r>
      <w:r w:rsidR="001D0749">
        <w:rPr>
          <w:rFonts w:ascii="David" w:hAnsi="David" w:hint="cs"/>
          <w:rtl/>
        </w:rPr>
        <w:t>. בנוסף הוא</w:t>
      </w:r>
      <w:r>
        <w:rPr>
          <w:rFonts w:ascii="David" w:hAnsi="David"/>
          <w:rtl/>
        </w:rPr>
        <w:t xml:space="preserve"> הפנה לרשויות שירות בתי הסוהר עם מעצרה של המשיבה בפברואר 2018 </w:t>
      </w:r>
      <w:r w:rsidR="001D0749">
        <w:rPr>
          <w:rFonts w:ascii="David" w:hAnsi="David" w:hint="cs"/>
          <w:rtl/>
        </w:rPr>
        <w:t>ב</w:t>
      </w:r>
      <w:r>
        <w:rPr>
          <w:rFonts w:ascii="David" w:hAnsi="David"/>
          <w:rtl/>
        </w:rPr>
        <w:t xml:space="preserve">מכתב בו ביקש להפנות את המשיבה לבדיקה פסיכיאטרית וצפה החמרה במצבה אם לא תטופל תרופתית. </w:t>
      </w:r>
      <w:r w:rsidR="00431307">
        <w:rPr>
          <w:rFonts w:ascii="David" w:hAnsi="David" w:hint="cs"/>
          <w:rtl/>
        </w:rPr>
        <w:t>לא זאת אף זאת,</w:t>
      </w:r>
      <w:r w:rsidR="00431307">
        <w:rPr>
          <w:rFonts w:ascii="David" w:hAnsi="David"/>
          <w:rtl/>
        </w:rPr>
        <w:t xml:space="preserve"> פרופ' קוטלר, מומחה מטעם המשיבה</w:t>
      </w:r>
      <w:r w:rsidR="00431307">
        <w:rPr>
          <w:rFonts w:ascii="David" w:hAnsi="David" w:hint="cs"/>
          <w:rtl/>
        </w:rPr>
        <w:t xml:space="preserve">, </w:t>
      </w:r>
      <w:r>
        <w:rPr>
          <w:rFonts w:ascii="David" w:hAnsi="David"/>
          <w:rtl/>
        </w:rPr>
        <w:t xml:space="preserve">כתב בעמ' 5 לחוות דעתו: </w:t>
      </w:r>
      <w:r w:rsidRPr="00431307">
        <w:rPr>
          <w:rFonts w:ascii="David" w:hAnsi="David"/>
          <w:b/>
          <w:bCs/>
          <w:rtl/>
        </w:rPr>
        <w:t>"נערכה שיחה עם פרופ' טיאנו הפסיכיאטר המטפל".</w:t>
      </w:r>
      <w:r>
        <w:rPr>
          <w:rFonts w:ascii="David" w:hAnsi="David"/>
          <w:rtl/>
        </w:rPr>
        <w:t xml:space="preserve"> מהאמור עולה אמנם</w:t>
      </w:r>
      <w:r w:rsidR="00BE7C52">
        <w:rPr>
          <w:rFonts w:ascii="David" w:hAnsi="David" w:hint="cs"/>
          <w:rtl/>
        </w:rPr>
        <w:t>,</w:t>
      </w:r>
      <w:r>
        <w:rPr>
          <w:rFonts w:ascii="David" w:hAnsi="David"/>
          <w:rtl/>
        </w:rPr>
        <w:t xml:space="preserve"> כי פרופ' טיאנו </w:t>
      </w:r>
      <w:r w:rsidR="00BE7C52">
        <w:rPr>
          <w:rFonts w:ascii="David" w:hAnsi="David"/>
          <w:rtl/>
        </w:rPr>
        <w:t>לא טיפל במשיבה באופן אינטנסיבי</w:t>
      </w:r>
      <w:r>
        <w:rPr>
          <w:rFonts w:ascii="David" w:hAnsi="David"/>
          <w:rtl/>
        </w:rPr>
        <w:t xml:space="preserve">, אולם הוא הגיע </w:t>
      </w:r>
      <w:r w:rsidR="00BE7C52">
        <w:rPr>
          <w:rFonts w:ascii="David" w:hAnsi="David" w:hint="cs"/>
          <w:rtl/>
        </w:rPr>
        <w:t>ל</w:t>
      </w:r>
      <w:r>
        <w:rPr>
          <w:rFonts w:ascii="David" w:hAnsi="David"/>
          <w:rtl/>
        </w:rPr>
        <w:t xml:space="preserve">ביתה, לבית החולים ולבית </w:t>
      </w:r>
      <w:r w:rsidR="00BE7C52">
        <w:rPr>
          <w:rFonts w:ascii="David" w:hAnsi="David" w:hint="cs"/>
          <w:rtl/>
        </w:rPr>
        <w:t xml:space="preserve">הסוהר </w:t>
      </w:r>
      <w:r w:rsidR="00121559">
        <w:rPr>
          <w:rFonts w:ascii="David" w:hAnsi="David"/>
          <w:rtl/>
        </w:rPr>
        <w:t xml:space="preserve">על מנת לבדוק אותה עת </w:t>
      </w:r>
      <w:r>
        <w:rPr>
          <w:rFonts w:ascii="David" w:hAnsi="David"/>
          <w:rtl/>
        </w:rPr>
        <w:t xml:space="preserve">התבקש לכך, מה שמלמד שהיה הרופא המטפל שלה. </w:t>
      </w:r>
      <w:r w:rsidR="00BE7C52">
        <w:rPr>
          <w:rFonts w:ascii="David" w:hAnsi="David" w:hint="cs"/>
          <w:rtl/>
        </w:rPr>
        <w:t>כך שכרופא מטפל יש קושי בקבלת חוות דעתו.</w:t>
      </w:r>
    </w:p>
    <w:p w:rsidR="00D85EDE" w:rsidRDefault="00D85EDE" w:rsidP="000C31FA">
      <w:pPr>
        <w:suppressLineNumbers/>
        <w:spacing w:before="120" w:after="120" w:line="360" w:lineRule="auto"/>
        <w:ind w:left="-57"/>
        <w:contextualSpacing/>
        <w:jc w:val="both"/>
        <w:rPr>
          <w:rFonts w:ascii="David" w:hAnsi="David"/>
          <w:b/>
          <w:bCs/>
          <w:u w:val="single"/>
        </w:rPr>
      </w:pPr>
    </w:p>
    <w:p w:rsidR="00D85EDE" w:rsidRDefault="00D85EDE" w:rsidP="000C31FA">
      <w:pPr>
        <w:suppressLineNumbers/>
        <w:spacing w:before="120" w:after="120" w:line="360" w:lineRule="auto"/>
        <w:ind w:left="-57"/>
        <w:contextualSpacing/>
        <w:jc w:val="both"/>
        <w:rPr>
          <w:rFonts w:ascii="David" w:hAnsi="David"/>
          <w:b/>
          <w:bCs/>
          <w:u w:val="single"/>
          <w:rtl/>
        </w:rPr>
      </w:pPr>
      <w:r>
        <w:rPr>
          <w:rFonts w:ascii="David" w:hAnsi="David"/>
          <w:b/>
          <w:bCs/>
          <w:u w:val="single"/>
          <w:rtl/>
        </w:rPr>
        <w:t xml:space="preserve">חוות דעתו של פרופ' טיאנו </w:t>
      </w:r>
    </w:p>
    <w:p w:rsidR="00D85EDE" w:rsidRDefault="002F1E98" w:rsidP="00DA5FFF">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אשר למסקנות ה</w:t>
      </w:r>
      <w:r w:rsidR="00121559">
        <w:rPr>
          <w:rFonts w:ascii="David" w:hAnsi="David" w:hint="cs"/>
          <w:rtl/>
        </w:rPr>
        <w:t>עולות מחוות דעתו של פרופ' טיאנו</w:t>
      </w:r>
      <w:r>
        <w:rPr>
          <w:rFonts w:ascii="David" w:hAnsi="David" w:hint="cs"/>
          <w:rtl/>
        </w:rPr>
        <w:t xml:space="preserve"> אציין</w:t>
      </w:r>
      <w:r w:rsidR="00121559">
        <w:rPr>
          <w:rFonts w:ascii="David" w:hAnsi="David" w:hint="cs"/>
          <w:rtl/>
        </w:rPr>
        <w:t>,</w:t>
      </w:r>
      <w:r>
        <w:rPr>
          <w:rFonts w:ascii="David" w:hAnsi="David" w:hint="cs"/>
          <w:rtl/>
        </w:rPr>
        <w:t xml:space="preserve"> ש</w:t>
      </w:r>
      <w:r w:rsidR="00D85EDE">
        <w:rPr>
          <w:rFonts w:ascii="David" w:hAnsi="David"/>
          <w:rtl/>
        </w:rPr>
        <w:t xml:space="preserve">גם </w:t>
      </w:r>
      <w:r>
        <w:rPr>
          <w:rFonts w:ascii="David" w:hAnsi="David" w:hint="cs"/>
          <w:rtl/>
        </w:rPr>
        <w:t>לו</w:t>
      </w:r>
      <w:r w:rsidR="00D85EDE">
        <w:rPr>
          <w:rFonts w:ascii="David" w:hAnsi="David"/>
          <w:rtl/>
        </w:rPr>
        <w:t xml:space="preserve"> לא הייתי סבורה </w:t>
      </w:r>
      <w:r w:rsidR="00BE7C52">
        <w:rPr>
          <w:rFonts w:ascii="David" w:hAnsi="David" w:hint="cs"/>
          <w:rtl/>
        </w:rPr>
        <w:t>ש</w:t>
      </w:r>
      <w:r w:rsidR="00D85EDE">
        <w:rPr>
          <w:rFonts w:ascii="David" w:hAnsi="David"/>
          <w:rtl/>
        </w:rPr>
        <w:t xml:space="preserve">פרופ' טיאנו </w:t>
      </w:r>
      <w:r w:rsidR="00CC4138">
        <w:rPr>
          <w:rFonts w:ascii="David" w:hAnsi="David" w:hint="cs"/>
          <w:rtl/>
        </w:rPr>
        <w:t xml:space="preserve">הוא </w:t>
      </w:r>
      <w:r>
        <w:rPr>
          <w:rFonts w:ascii="David" w:hAnsi="David"/>
          <w:rtl/>
        </w:rPr>
        <w:t xml:space="preserve">הרופא המטפל </w:t>
      </w:r>
      <w:r>
        <w:rPr>
          <w:rFonts w:ascii="David" w:hAnsi="David" w:hint="cs"/>
          <w:rtl/>
        </w:rPr>
        <w:t>ב</w:t>
      </w:r>
      <w:r w:rsidR="00D85EDE">
        <w:rPr>
          <w:rFonts w:ascii="David" w:hAnsi="David"/>
          <w:rtl/>
        </w:rPr>
        <w:t xml:space="preserve">משיבה, </w:t>
      </w:r>
      <w:r>
        <w:rPr>
          <w:rFonts w:ascii="David" w:hAnsi="David" w:hint="cs"/>
          <w:rtl/>
        </w:rPr>
        <w:t>הרי</w:t>
      </w:r>
      <w:r w:rsidR="00DA5FFF">
        <w:rPr>
          <w:rFonts w:ascii="David" w:hAnsi="David" w:hint="cs"/>
          <w:rtl/>
        </w:rPr>
        <w:t xml:space="preserve"> ש</w:t>
      </w:r>
      <w:r w:rsidR="00CC4138">
        <w:rPr>
          <w:rFonts w:ascii="David" w:hAnsi="David"/>
          <w:rtl/>
        </w:rPr>
        <w:t>לגופו של עניין</w:t>
      </w:r>
      <w:r w:rsidR="00CC4138">
        <w:rPr>
          <w:rFonts w:ascii="David" w:hAnsi="David" w:hint="cs"/>
          <w:rtl/>
        </w:rPr>
        <w:t xml:space="preserve">, </w:t>
      </w:r>
      <w:r w:rsidR="00DA5FFF">
        <w:rPr>
          <w:rFonts w:ascii="David" w:hAnsi="David" w:hint="cs"/>
          <w:rtl/>
        </w:rPr>
        <w:t xml:space="preserve">לא מצאתי לקבלת את מסקנותיו, </w:t>
      </w:r>
      <w:r w:rsidR="00CC4138">
        <w:rPr>
          <w:rFonts w:ascii="David" w:hAnsi="David" w:hint="cs"/>
          <w:rtl/>
        </w:rPr>
        <w:t>כפי שיפורט להלן</w:t>
      </w:r>
      <w:r w:rsidR="00D85EDE" w:rsidRPr="00CC4138">
        <w:rPr>
          <w:rFonts w:ascii="David" w:hAnsi="David"/>
          <w:rtl/>
        </w:rPr>
        <w:t>:</w:t>
      </w:r>
    </w:p>
    <w:p w:rsidR="00CC4138" w:rsidRPr="00CC4138" w:rsidRDefault="00CC4138" w:rsidP="00CC4138">
      <w:pPr>
        <w:suppressLineNumbers/>
        <w:spacing w:before="120" w:after="120" w:line="360" w:lineRule="auto"/>
        <w:ind w:left="227"/>
        <w:contextualSpacing/>
        <w:jc w:val="both"/>
        <w:rPr>
          <w:rFonts w:ascii="David" w:hAnsi="David"/>
          <w:sz w:val="12"/>
          <w:szCs w:val="12"/>
        </w:rPr>
      </w:pPr>
    </w:p>
    <w:p w:rsidR="00D85EDE" w:rsidRDefault="00D85EDE" w:rsidP="00F551AD">
      <w:pPr>
        <w:suppressLineNumbers/>
        <w:spacing w:before="120" w:after="120" w:line="360" w:lineRule="auto"/>
        <w:ind w:left="227"/>
        <w:contextualSpacing/>
        <w:jc w:val="both"/>
        <w:rPr>
          <w:rFonts w:ascii="David" w:hAnsi="David"/>
          <w:rtl/>
        </w:rPr>
      </w:pPr>
      <w:r>
        <w:rPr>
          <w:rFonts w:ascii="David" w:hAnsi="David"/>
          <w:rtl/>
        </w:rPr>
        <w:t>ב"כ העותר טענו</w:t>
      </w:r>
      <w:r w:rsidR="00F551AD">
        <w:rPr>
          <w:rFonts w:ascii="David" w:hAnsi="David" w:hint="cs"/>
          <w:rtl/>
        </w:rPr>
        <w:t xml:space="preserve">, </w:t>
      </w:r>
      <w:r>
        <w:rPr>
          <w:rFonts w:ascii="David" w:hAnsi="David"/>
          <w:rtl/>
        </w:rPr>
        <w:t xml:space="preserve">כי </w:t>
      </w:r>
      <w:r w:rsidR="00F551AD">
        <w:rPr>
          <w:rFonts w:ascii="David" w:hAnsi="David" w:hint="cs"/>
          <w:rtl/>
        </w:rPr>
        <w:t>לראות</w:t>
      </w:r>
      <w:r>
        <w:rPr>
          <w:rFonts w:ascii="David" w:hAnsi="David"/>
          <w:rtl/>
        </w:rPr>
        <w:t xml:space="preserve"> במעצר בבית הסוהר ובדיונים משפטיים סטרטורים כ</w:t>
      </w:r>
      <w:r w:rsidR="00F551AD">
        <w:rPr>
          <w:rFonts w:ascii="David" w:hAnsi="David" w:hint="cs"/>
          <w:rtl/>
        </w:rPr>
        <w:t>ה</w:t>
      </w:r>
      <w:r>
        <w:rPr>
          <w:rFonts w:ascii="David" w:hAnsi="David"/>
          <w:rtl/>
        </w:rPr>
        <w:t xml:space="preserve"> עוצמתיים עד שייגרמו להתפרצות פסיכוטית. מאידך, ב"כ המשיבה טענו</w:t>
      </w:r>
      <w:r w:rsidR="00F551AD">
        <w:rPr>
          <w:rFonts w:ascii="David" w:hAnsi="David" w:hint="cs"/>
          <w:rtl/>
        </w:rPr>
        <w:t>,</w:t>
      </w:r>
      <w:r>
        <w:rPr>
          <w:rFonts w:ascii="David" w:hAnsi="David"/>
          <w:rtl/>
        </w:rPr>
        <w:t xml:space="preserve"> כי </w:t>
      </w:r>
      <w:r w:rsidR="00F551AD">
        <w:rPr>
          <w:rFonts w:ascii="David" w:hAnsi="David" w:hint="cs"/>
          <w:rtl/>
        </w:rPr>
        <w:t>לשיטתו של</w:t>
      </w:r>
      <w:r>
        <w:rPr>
          <w:rFonts w:ascii="David" w:hAnsi="David"/>
          <w:rtl/>
        </w:rPr>
        <w:t xml:space="preserve"> פרופ' טיאנו ויתר המומחים מהסיבוב הראשון, כאשר עסקינן באנשים בעלי מצב נפשי רעוע כמו המשיבה, אשר נעצרה בבית הסוהר ונאלצת כעת להתמודד עם האפשרות שתוסגר למדינה זרה ותיכלא בבית סוהר זר עם כל המשתמע מכך עבור אישה חרדית, הרי שחוויות אל</w:t>
      </w:r>
      <w:r w:rsidR="00F551AD">
        <w:rPr>
          <w:rFonts w:ascii="David" w:hAnsi="David" w:hint="cs"/>
          <w:rtl/>
        </w:rPr>
        <w:t>ה</w:t>
      </w:r>
      <w:r>
        <w:rPr>
          <w:rFonts w:ascii="David" w:hAnsi="David"/>
          <w:rtl/>
        </w:rPr>
        <w:t xml:space="preserve"> בהחלט עלולות לדרדר אותה ולהחריף </w:t>
      </w:r>
      <w:r w:rsidR="00F551AD">
        <w:rPr>
          <w:rFonts w:ascii="David" w:hAnsi="David" w:hint="cs"/>
          <w:rtl/>
        </w:rPr>
        <w:t xml:space="preserve">את מצבה </w:t>
      </w:r>
      <w:r>
        <w:rPr>
          <w:rFonts w:ascii="David" w:hAnsi="David"/>
          <w:rtl/>
        </w:rPr>
        <w:t xml:space="preserve">עד כדי מצב פסיכוטי. </w:t>
      </w:r>
    </w:p>
    <w:p w:rsidR="00F551AD" w:rsidRPr="00F551AD" w:rsidRDefault="00F551AD" w:rsidP="00F551AD">
      <w:pPr>
        <w:suppressLineNumbers/>
        <w:spacing w:before="120" w:after="120" w:line="360" w:lineRule="auto"/>
        <w:contextualSpacing/>
        <w:jc w:val="both"/>
        <w:rPr>
          <w:rFonts w:ascii="David" w:hAnsi="David"/>
          <w:sz w:val="12"/>
          <w:szCs w:val="12"/>
        </w:rPr>
      </w:pPr>
    </w:p>
    <w:p w:rsidR="00D85EDE" w:rsidRDefault="00D85EDE" w:rsidP="00BC0405">
      <w:pPr>
        <w:suppressLineNumbers/>
        <w:spacing w:before="120" w:after="120" w:line="360" w:lineRule="auto"/>
        <w:ind w:left="227"/>
        <w:contextualSpacing/>
        <w:jc w:val="both"/>
        <w:rPr>
          <w:rFonts w:ascii="David" w:hAnsi="David"/>
          <w:rtl/>
        </w:rPr>
      </w:pPr>
      <w:r>
        <w:rPr>
          <w:rFonts w:ascii="David" w:hAnsi="David"/>
          <w:rtl/>
        </w:rPr>
        <w:t>בעדות</w:t>
      </w:r>
      <w:r w:rsidR="00F551AD">
        <w:rPr>
          <w:rFonts w:ascii="David" w:hAnsi="David" w:hint="cs"/>
          <w:rtl/>
        </w:rPr>
        <w:t>ו של</w:t>
      </w:r>
      <w:r>
        <w:rPr>
          <w:rFonts w:ascii="David" w:hAnsi="David"/>
          <w:rtl/>
        </w:rPr>
        <w:t xml:space="preserve"> פרופ' טיאנו בבית המשפט ניכר </w:t>
      </w:r>
      <w:r w:rsidR="00F551AD">
        <w:rPr>
          <w:rFonts w:ascii="David" w:hAnsi="David" w:hint="cs"/>
          <w:rtl/>
        </w:rPr>
        <w:t>שלא נתן ביטוי</w:t>
      </w:r>
      <w:r w:rsidR="00F551AD">
        <w:rPr>
          <w:rFonts w:ascii="David" w:hAnsi="David"/>
          <w:rtl/>
        </w:rPr>
        <w:t xml:space="preserve"> בחוות דעתו </w:t>
      </w:r>
      <w:r w:rsidR="00F551AD">
        <w:rPr>
          <w:rFonts w:ascii="David" w:hAnsi="David" w:hint="cs"/>
          <w:rtl/>
        </w:rPr>
        <w:t>ל</w:t>
      </w:r>
      <w:r>
        <w:rPr>
          <w:rFonts w:ascii="David" w:hAnsi="David"/>
          <w:rtl/>
        </w:rPr>
        <w:t>חומרים הרפואיים שאינם תומכים במסקנתו</w:t>
      </w:r>
      <w:r w:rsidR="00F551AD">
        <w:rPr>
          <w:rFonts w:ascii="David" w:hAnsi="David" w:hint="cs"/>
          <w:rtl/>
        </w:rPr>
        <w:t>.</w:t>
      </w:r>
      <w:r>
        <w:rPr>
          <w:rFonts w:ascii="David" w:hAnsi="David"/>
          <w:rtl/>
        </w:rPr>
        <w:t xml:space="preserve"> </w:t>
      </w:r>
      <w:r w:rsidR="00F551AD">
        <w:rPr>
          <w:rFonts w:ascii="David" w:hAnsi="David" w:hint="cs"/>
          <w:rtl/>
        </w:rPr>
        <w:t xml:space="preserve">כך לדוגמא </w:t>
      </w:r>
      <w:r>
        <w:rPr>
          <w:rFonts w:ascii="David" w:hAnsi="David"/>
          <w:rtl/>
        </w:rPr>
        <w:t>הוא לא ציין</w:t>
      </w:r>
      <w:r w:rsidR="00F551AD">
        <w:rPr>
          <w:rFonts w:ascii="David" w:hAnsi="David" w:hint="cs"/>
          <w:rtl/>
        </w:rPr>
        <w:t>,</w:t>
      </w:r>
      <w:r>
        <w:rPr>
          <w:rFonts w:ascii="David" w:hAnsi="David"/>
          <w:rtl/>
        </w:rPr>
        <w:t xml:space="preserve"> כי המשיבה שוחררה מאשפוז של שמונה חודשים בבית החולים </w:t>
      </w:r>
      <w:r w:rsidR="00121559">
        <w:rPr>
          <w:rFonts w:ascii="David" w:hAnsi="David" w:hint="cs"/>
          <w:rtl/>
        </w:rPr>
        <w:t>"</w:t>
      </w:r>
      <w:r>
        <w:rPr>
          <w:rFonts w:ascii="David" w:hAnsi="David"/>
          <w:rtl/>
        </w:rPr>
        <w:t>שלוותא</w:t>
      </w:r>
      <w:r w:rsidR="00121559">
        <w:rPr>
          <w:rFonts w:ascii="David" w:hAnsi="David" w:hint="cs"/>
          <w:rtl/>
        </w:rPr>
        <w:t>"</w:t>
      </w:r>
      <w:r>
        <w:rPr>
          <w:rFonts w:ascii="David" w:hAnsi="David"/>
          <w:rtl/>
        </w:rPr>
        <w:t xml:space="preserve"> עם אבחנה שאיננה מצביעה על מחלה פסיכוטית (ר' דו</w:t>
      </w:r>
      <w:r w:rsidR="00121559">
        <w:rPr>
          <w:rFonts w:ascii="David" w:hAnsi="David" w:hint="cs"/>
          <w:rtl/>
        </w:rPr>
        <w:t>"</w:t>
      </w:r>
      <w:r>
        <w:rPr>
          <w:rFonts w:ascii="David" w:hAnsi="David"/>
          <w:rtl/>
        </w:rPr>
        <w:t>ח סיכום אשפוז מיום 8.7.15- נספח ט' לסיכומי המשיבה)</w:t>
      </w:r>
      <w:r w:rsidR="00F551AD">
        <w:rPr>
          <w:rFonts w:ascii="David" w:hAnsi="David" w:hint="cs"/>
          <w:rtl/>
        </w:rPr>
        <w:t xml:space="preserve">. </w:t>
      </w:r>
      <w:r w:rsidR="00121559">
        <w:rPr>
          <w:rFonts w:ascii="David" w:hAnsi="David" w:hint="cs"/>
          <w:rtl/>
        </w:rPr>
        <w:t xml:space="preserve">פרופ' טיאנו </w:t>
      </w:r>
      <w:r>
        <w:rPr>
          <w:rFonts w:ascii="David" w:hAnsi="David"/>
          <w:rtl/>
        </w:rPr>
        <w:t>טען</w:t>
      </w:r>
      <w:r w:rsidR="00F551AD">
        <w:rPr>
          <w:rFonts w:ascii="David" w:hAnsi="David" w:hint="cs"/>
          <w:rtl/>
        </w:rPr>
        <w:t>,</w:t>
      </w:r>
      <w:r>
        <w:rPr>
          <w:rFonts w:ascii="David" w:hAnsi="David"/>
          <w:rtl/>
        </w:rPr>
        <w:t xml:space="preserve"> כי האבחנה אינה עולה בקנה אחד עם האמור בסיכום המחלה בדו</w:t>
      </w:r>
      <w:r w:rsidR="00121559">
        <w:rPr>
          <w:rFonts w:ascii="David" w:hAnsi="David" w:hint="cs"/>
          <w:rtl/>
        </w:rPr>
        <w:t>"</w:t>
      </w:r>
      <w:r>
        <w:rPr>
          <w:rFonts w:ascii="David" w:hAnsi="David"/>
          <w:rtl/>
        </w:rPr>
        <w:t>ח זה (ר' עמ' 5 לחוות הדעת מיום 19.10.15 ועמ' 734-739 לפרוטוקול עדותו של פרופ' טיאנו מיום 26.3.19). למעשה, פרופ' טיאנו התייחס בחוות דעתו לאבחנה אשר ניתנה למשיבה בחדר מיון בבית חולים שיבא (ר'</w:t>
      </w:r>
      <w:r w:rsidR="00BC0405">
        <w:rPr>
          <w:rFonts w:ascii="David" w:hAnsi="David"/>
          <w:rtl/>
        </w:rPr>
        <w:t xml:space="preserve"> מסמך רפואי מיום 24.12.14, </w:t>
      </w:r>
      <w:r>
        <w:rPr>
          <w:rFonts w:ascii="David" w:hAnsi="David"/>
          <w:rtl/>
        </w:rPr>
        <w:t xml:space="preserve">נספח ז' לסיכומי המשיבה), טרם העברה לבית חולים </w:t>
      </w:r>
      <w:r w:rsidR="00121559">
        <w:rPr>
          <w:rFonts w:ascii="David" w:hAnsi="David" w:hint="cs"/>
          <w:rtl/>
        </w:rPr>
        <w:t>"</w:t>
      </w:r>
      <w:r>
        <w:rPr>
          <w:rFonts w:ascii="David" w:hAnsi="David"/>
          <w:rtl/>
        </w:rPr>
        <w:t>שלוותא</w:t>
      </w:r>
      <w:r w:rsidR="00121559">
        <w:rPr>
          <w:rFonts w:ascii="David" w:hAnsi="David" w:hint="cs"/>
          <w:rtl/>
        </w:rPr>
        <w:t>"</w:t>
      </w:r>
      <w:r w:rsidR="00F551AD">
        <w:rPr>
          <w:rFonts w:ascii="David" w:hAnsi="David" w:hint="cs"/>
          <w:rtl/>
        </w:rPr>
        <w:t>,</w:t>
      </w:r>
      <w:r>
        <w:rPr>
          <w:rFonts w:ascii="David" w:hAnsi="David"/>
          <w:rtl/>
        </w:rPr>
        <w:t xml:space="preserve"> ובחר להתעלם מאבחנה אשר ניתנה בשחרור מהאשפוז במחלקה (ר עמ' 744-749 לפרוטוקול עדותו של פרופ' טיאנו מיום 26.3.19).</w:t>
      </w:r>
    </w:p>
    <w:p w:rsidR="00F551AD" w:rsidRPr="00F551AD" w:rsidRDefault="00F551AD" w:rsidP="00F551AD">
      <w:pPr>
        <w:suppressLineNumbers/>
        <w:spacing w:before="120" w:after="120" w:line="360" w:lineRule="auto"/>
        <w:contextualSpacing/>
        <w:jc w:val="both"/>
        <w:rPr>
          <w:rFonts w:ascii="David" w:hAnsi="David"/>
          <w:sz w:val="12"/>
          <w:szCs w:val="12"/>
          <w:rtl/>
        </w:rPr>
      </w:pPr>
      <w:r>
        <w:rPr>
          <w:rFonts w:ascii="David" w:hAnsi="David"/>
          <w:rtl/>
        </w:rPr>
        <w:softHyphen/>
      </w:r>
    </w:p>
    <w:p w:rsidR="00D85EDE" w:rsidRDefault="00F551AD" w:rsidP="00F551AD">
      <w:pPr>
        <w:suppressLineNumbers/>
        <w:spacing w:before="120" w:after="120" w:line="360" w:lineRule="auto"/>
        <w:ind w:left="227"/>
        <w:contextualSpacing/>
        <w:jc w:val="both"/>
        <w:rPr>
          <w:rFonts w:ascii="David" w:hAnsi="David"/>
          <w:rtl/>
        </w:rPr>
      </w:pPr>
      <w:r>
        <w:rPr>
          <w:rFonts w:ascii="David" w:hAnsi="David" w:hint="cs"/>
          <w:rtl/>
        </w:rPr>
        <w:t xml:space="preserve">בנוסף, </w:t>
      </w:r>
      <w:r w:rsidR="00D85EDE">
        <w:rPr>
          <w:rFonts w:ascii="David" w:hAnsi="David"/>
          <w:rtl/>
        </w:rPr>
        <w:t>קבע כי הסרטים בהם צולמה המשיבה והשיחות בהן נטלה ח</w:t>
      </w:r>
      <w:r>
        <w:rPr>
          <w:rFonts w:ascii="David" w:hAnsi="David"/>
          <w:rtl/>
        </w:rPr>
        <w:t>לק מתאימות לחולה המאוזן תרופתית</w:t>
      </w:r>
      <w:r>
        <w:rPr>
          <w:rFonts w:ascii="David" w:hAnsi="David" w:hint="cs"/>
          <w:rtl/>
        </w:rPr>
        <w:t xml:space="preserve"> </w:t>
      </w:r>
      <w:r w:rsidR="00D85EDE">
        <w:rPr>
          <w:rFonts w:ascii="David" w:hAnsi="David"/>
          <w:rtl/>
        </w:rPr>
        <w:t>(עמ' 10 לחוות הדעת)</w:t>
      </w:r>
      <w:r>
        <w:rPr>
          <w:rFonts w:ascii="David" w:hAnsi="David" w:hint="cs"/>
          <w:rtl/>
        </w:rPr>
        <w:t>,</w:t>
      </w:r>
      <w:r w:rsidR="00D85EDE">
        <w:rPr>
          <w:rFonts w:ascii="David" w:hAnsi="David"/>
          <w:rtl/>
        </w:rPr>
        <w:t xml:space="preserve"> תוך התעלמות מהרשומות הרפואיות של ד"ר דינרשטיין, הרופאה המטפלת העוקבת אחר המשיבה המעידות</w:t>
      </w:r>
      <w:r>
        <w:rPr>
          <w:rFonts w:ascii="David" w:hAnsi="David" w:hint="cs"/>
          <w:rtl/>
        </w:rPr>
        <w:t>,</w:t>
      </w:r>
      <w:r w:rsidR="00D85EDE">
        <w:rPr>
          <w:rFonts w:ascii="David" w:hAnsi="David"/>
          <w:rtl/>
        </w:rPr>
        <w:t xml:space="preserve"> כי לאורך התקופה שבין הפסקת הליכים לחידושם סבלה המשיבה מסכיזופרניה עמידה לטיפול תרופתי ללא כל תקופות שיפור (ר' נספח יז'-י</w:t>
      </w:r>
      <w:r w:rsidR="00BC0405">
        <w:rPr>
          <w:rFonts w:ascii="David" w:hAnsi="David"/>
          <w:rtl/>
        </w:rPr>
        <w:t xml:space="preserve">ח' לסיכומי המשיבה ועמ' 776-782 </w:t>
      </w:r>
      <w:r w:rsidR="00BC0405">
        <w:rPr>
          <w:rFonts w:ascii="David" w:hAnsi="David" w:hint="cs"/>
          <w:rtl/>
        </w:rPr>
        <w:t>ו</w:t>
      </w:r>
      <w:r w:rsidR="00D85EDE">
        <w:rPr>
          <w:rFonts w:ascii="David" w:hAnsi="David"/>
          <w:rtl/>
        </w:rPr>
        <w:t>פרוטוקול עדותו של פרופ' טיאנו מיום 26.3.19).</w:t>
      </w:r>
    </w:p>
    <w:p w:rsidR="00F551AD" w:rsidRPr="00F551AD" w:rsidRDefault="00F551AD" w:rsidP="00F551AD">
      <w:pPr>
        <w:suppressLineNumbers/>
        <w:spacing w:before="120" w:after="120" w:line="360" w:lineRule="auto"/>
        <w:ind w:left="227"/>
        <w:contextualSpacing/>
        <w:jc w:val="both"/>
        <w:rPr>
          <w:rFonts w:ascii="David" w:hAnsi="David"/>
          <w:sz w:val="12"/>
          <w:szCs w:val="12"/>
          <w:rtl/>
        </w:rPr>
      </w:pPr>
    </w:p>
    <w:p w:rsidR="00D85EDE" w:rsidRDefault="00D85EDE" w:rsidP="00FC06FB">
      <w:pPr>
        <w:numPr>
          <w:ilvl w:val="0"/>
          <w:numId w:val="1"/>
        </w:numPr>
        <w:suppressLineNumbers/>
        <w:spacing w:before="120" w:after="120" w:line="360" w:lineRule="auto"/>
        <w:ind w:left="227" w:hanging="284"/>
        <w:contextualSpacing/>
        <w:jc w:val="both"/>
        <w:rPr>
          <w:rFonts w:ascii="David" w:hAnsi="David"/>
        </w:rPr>
      </w:pPr>
      <w:r>
        <w:rPr>
          <w:rFonts w:ascii="David" w:hAnsi="David"/>
          <w:rtl/>
        </w:rPr>
        <w:t>ד"ר אייזקס העידה</w:t>
      </w:r>
      <w:r w:rsidR="00121559">
        <w:rPr>
          <w:rFonts w:ascii="David" w:hAnsi="David" w:hint="cs"/>
          <w:rtl/>
        </w:rPr>
        <w:t>,</w:t>
      </w:r>
      <w:r>
        <w:rPr>
          <w:rFonts w:ascii="David" w:hAnsi="David"/>
          <w:rtl/>
        </w:rPr>
        <w:t xml:space="preserve"> שדיון בבית משפט לא ייצור מצב של התפרקות פסיכוטית</w:t>
      </w:r>
      <w:r w:rsidR="00FC06FB">
        <w:rPr>
          <w:rFonts w:ascii="David" w:hAnsi="David" w:hint="cs"/>
          <w:rtl/>
        </w:rPr>
        <w:t>,</w:t>
      </w:r>
      <w:r>
        <w:rPr>
          <w:rFonts w:ascii="David" w:hAnsi="David"/>
          <w:rtl/>
        </w:rPr>
        <w:t xml:space="preserve"> אולם </w:t>
      </w:r>
      <w:r w:rsidR="00FC06FB">
        <w:rPr>
          <w:rFonts w:ascii="David" w:hAnsi="David" w:hint="cs"/>
          <w:rtl/>
        </w:rPr>
        <w:t>הוא</w:t>
      </w:r>
      <w:r>
        <w:rPr>
          <w:rFonts w:ascii="David" w:hAnsi="David"/>
          <w:rtl/>
        </w:rPr>
        <w:t xml:space="preserve"> יכול להוות </w:t>
      </w:r>
      <w:r w:rsidR="00FC06FB">
        <w:rPr>
          <w:rFonts w:ascii="David" w:hAnsi="David" w:hint="cs"/>
          <w:rtl/>
        </w:rPr>
        <w:t xml:space="preserve">גורם </w:t>
      </w:r>
      <w:r>
        <w:rPr>
          <w:rFonts w:ascii="David" w:hAnsi="David"/>
          <w:rtl/>
        </w:rPr>
        <w:t xml:space="preserve">לחץ עבור המשיבה, </w:t>
      </w:r>
      <w:r w:rsidR="00FC06FB">
        <w:rPr>
          <w:rFonts w:ascii="David" w:hAnsi="David" w:hint="cs"/>
          <w:rtl/>
        </w:rPr>
        <w:t>אך</w:t>
      </w:r>
      <w:r>
        <w:rPr>
          <w:rFonts w:ascii="David" w:hAnsi="David"/>
          <w:rtl/>
        </w:rPr>
        <w:t xml:space="preserve"> לא עד כדי חוסר שיתוף פעולה רק בעניינים כאלה</w:t>
      </w:r>
      <w:r w:rsidR="00FC06FB">
        <w:rPr>
          <w:rFonts w:ascii="David" w:hAnsi="David" w:hint="cs"/>
          <w:rtl/>
        </w:rPr>
        <w:t>.</w:t>
      </w:r>
      <w:r>
        <w:rPr>
          <w:rFonts w:ascii="David" w:hAnsi="David"/>
          <w:rtl/>
        </w:rPr>
        <w:t xml:space="preserve"> דיון בבית משפט יכול להוות טריגר  להתפרקות פסיכוטית אצל חולה סכיזופרן, </w:t>
      </w:r>
      <w:r w:rsidR="00FC06FB">
        <w:rPr>
          <w:rFonts w:ascii="David" w:hAnsi="David" w:hint="cs"/>
          <w:rtl/>
        </w:rPr>
        <w:t>אך</w:t>
      </w:r>
      <w:r>
        <w:rPr>
          <w:rFonts w:ascii="David" w:hAnsi="David"/>
          <w:rtl/>
        </w:rPr>
        <w:t xml:space="preserve"> המשיבה לא אובחנה כך (ר' פרוטוקול הדיון מיום 26.2.20, עמ' 986, ש' 6-18, עמ' 988, ש' 3-8). </w:t>
      </w:r>
      <w:r w:rsidR="00FC06FB">
        <w:rPr>
          <w:rFonts w:ascii="David" w:hAnsi="David" w:hint="cs"/>
          <w:rtl/>
        </w:rPr>
        <w:t xml:space="preserve">כמו </w:t>
      </w:r>
      <w:r>
        <w:rPr>
          <w:rFonts w:ascii="David" w:hAnsi="David"/>
          <w:rtl/>
        </w:rPr>
        <w:t>כן מסרה</w:t>
      </w:r>
      <w:r w:rsidR="00FC06FB">
        <w:rPr>
          <w:rFonts w:ascii="David" w:hAnsi="David" w:hint="cs"/>
          <w:rtl/>
        </w:rPr>
        <w:t>,</w:t>
      </w:r>
      <w:r>
        <w:rPr>
          <w:rFonts w:ascii="David" w:hAnsi="David"/>
          <w:rtl/>
        </w:rPr>
        <w:t xml:space="preserve"> כי היא לא יכולה להעיד על בדיקות של פסיכיאטרים אחרים</w:t>
      </w:r>
      <w:r w:rsidR="00FC06FB">
        <w:rPr>
          <w:rFonts w:ascii="David" w:hAnsi="David" w:hint="cs"/>
          <w:rtl/>
        </w:rPr>
        <w:t>,</w:t>
      </w:r>
      <w:r>
        <w:rPr>
          <w:rFonts w:ascii="David" w:hAnsi="David"/>
          <w:rtl/>
        </w:rPr>
        <w:t xml:space="preserve"> אולם אמרה שלא סביר שמצבים פסיכוטיים מתפתחים טרם דיונים משפטיים (ר' פרוטוקול הדיון מיום 26.2.20, עמ' 989, ש' 3-8, עמ' 990, ש' 25).</w:t>
      </w:r>
    </w:p>
    <w:p w:rsidR="00FC06FB" w:rsidRPr="00FC06FB" w:rsidRDefault="00FC06FB" w:rsidP="00FC06FB">
      <w:pPr>
        <w:suppressLineNumbers/>
        <w:spacing w:before="120" w:after="120" w:line="360" w:lineRule="auto"/>
        <w:ind w:left="227"/>
        <w:contextualSpacing/>
        <w:jc w:val="both"/>
        <w:rPr>
          <w:rFonts w:ascii="David" w:hAnsi="David"/>
          <w:sz w:val="12"/>
          <w:szCs w:val="12"/>
          <w:rtl/>
        </w:rPr>
      </w:pPr>
    </w:p>
    <w:p w:rsidR="00D85EDE" w:rsidRDefault="00D85EDE" w:rsidP="000C31FA">
      <w:pPr>
        <w:numPr>
          <w:ilvl w:val="0"/>
          <w:numId w:val="1"/>
        </w:numPr>
        <w:suppressLineNumbers/>
        <w:spacing w:before="120" w:after="120" w:line="360" w:lineRule="auto"/>
        <w:ind w:left="227" w:hanging="284"/>
        <w:contextualSpacing/>
        <w:jc w:val="both"/>
        <w:rPr>
          <w:rFonts w:ascii="David" w:hAnsi="David"/>
        </w:rPr>
      </w:pPr>
      <w:r>
        <w:rPr>
          <w:rFonts w:ascii="David" w:hAnsi="David"/>
          <w:rtl/>
        </w:rPr>
        <w:t>ד"ר רוזנצוייג דחה</w:t>
      </w:r>
      <w:r w:rsidR="00FC06FB">
        <w:rPr>
          <w:rFonts w:ascii="David" w:hAnsi="David" w:hint="cs"/>
          <w:rtl/>
        </w:rPr>
        <w:t xml:space="preserve"> אף הוא</w:t>
      </w:r>
      <w:r>
        <w:rPr>
          <w:rFonts w:ascii="David" w:hAnsi="David"/>
          <w:rtl/>
        </w:rPr>
        <w:t xml:space="preserve"> את האבחנה של פרופ' טיאנו והבהיר</w:t>
      </w:r>
      <w:r w:rsidR="00FC06FB">
        <w:rPr>
          <w:rFonts w:ascii="David" w:hAnsi="David" w:hint="cs"/>
          <w:rtl/>
        </w:rPr>
        <w:t>,</w:t>
      </w:r>
      <w:r>
        <w:rPr>
          <w:rFonts w:ascii="David" w:hAnsi="David"/>
          <w:rtl/>
        </w:rPr>
        <w:t xml:space="preserve"> כי אבחנה של תסמונת בתר חבלית מורכבת אינה אבחנה אפשרית כלל בעניינה של המשיבה:</w:t>
      </w:r>
    </w:p>
    <w:p w:rsidR="00FC06FB" w:rsidRPr="00FC06FB" w:rsidRDefault="00FC06FB" w:rsidP="00FC06FB">
      <w:pPr>
        <w:suppressLineNumbers/>
        <w:spacing w:before="120" w:after="120" w:line="360" w:lineRule="auto"/>
        <w:ind w:left="227"/>
        <w:contextualSpacing/>
        <w:jc w:val="both"/>
        <w:rPr>
          <w:rFonts w:ascii="David" w:hAnsi="David"/>
          <w:sz w:val="12"/>
          <w:szCs w:val="12"/>
          <w:rtl/>
        </w:rPr>
      </w:pPr>
    </w:p>
    <w:p w:rsidR="00FC06FB" w:rsidRDefault="00D85EDE" w:rsidP="00D667C3">
      <w:pPr>
        <w:suppressLineNumbers/>
        <w:spacing w:before="120" w:after="120"/>
        <w:ind w:left="652" w:right="284"/>
        <w:jc w:val="both"/>
        <w:rPr>
          <w:rFonts w:ascii="David" w:hAnsi="David"/>
          <w:b/>
          <w:bCs/>
          <w:rtl/>
        </w:rPr>
      </w:pPr>
      <w:r w:rsidRPr="00FC06FB">
        <w:rPr>
          <w:rFonts w:ascii="David" w:hAnsi="David"/>
          <w:b/>
          <w:bCs/>
          <w:rtl/>
        </w:rPr>
        <w:t>"במקרה הספציפי הזה אני אישית לא ראיתי, אני אישית  ולא שני העמיתים שלי לא ראינו שמת</w:t>
      </w:r>
      <w:r w:rsidR="00121559">
        <w:rPr>
          <w:rFonts w:ascii="David" w:hAnsi="David" w:hint="cs"/>
          <w:b/>
          <w:bCs/>
          <w:rtl/>
        </w:rPr>
        <w:t>מ</w:t>
      </w:r>
      <w:r w:rsidRPr="00FC06FB">
        <w:rPr>
          <w:rFonts w:ascii="David" w:hAnsi="David"/>
          <w:b/>
          <w:bCs/>
          <w:rtl/>
        </w:rPr>
        <w:t>לאים התנאים הקריטריונים המקובלים ל-</w:t>
      </w:r>
      <w:r w:rsidRPr="00FC06FB">
        <w:rPr>
          <w:rFonts w:ascii="David" w:hAnsi="David"/>
          <w:b/>
          <w:bCs/>
        </w:rPr>
        <w:t>P.T.S.D</w:t>
      </w:r>
      <w:r w:rsidRPr="00FC06FB">
        <w:rPr>
          <w:rFonts w:ascii="David" w:hAnsi="David"/>
          <w:b/>
          <w:bCs/>
          <w:rtl/>
        </w:rPr>
        <w:t xml:space="preserve"> גם אם יש, לא רק אנחנו, נדמה לי שגם באחת החוות דעת שההגנה או נדמה לי ד"ר סליבן בעצמו הוא כותב שלא מוצא את הסימנים המאפיינים של תסמונת </w:t>
      </w:r>
      <w:r w:rsidRPr="00FC06FB">
        <w:rPr>
          <w:rFonts w:ascii="David" w:hAnsi="David"/>
          <w:b/>
          <w:bCs/>
        </w:rPr>
        <w:t>P.T.S.D</w:t>
      </w:r>
      <w:r w:rsidRPr="00FC06FB">
        <w:rPr>
          <w:rFonts w:ascii="David" w:hAnsi="David"/>
          <w:b/>
          <w:bCs/>
          <w:rtl/>
        </w:rPr>
        <w:t xml:space="preserve">  ובוודאי אין מה להשוות בין תסמונת </w:t>
      </w:r>
      <w:r w:rsidRPr="00FC06FB">
        <w:rPr>
          <w:rFonts w:ascii="David" w:hAnsi="David"/>
          <w:b/>
          <w:bCs/>
        </w:rPr>
        <w:t>P.T.S.D</w:t>
      </w:r>
      <w:r w:rsidRPr="00FC06FB">
        <w:rPr>
          <w:rFonts w:ascii="David" w:hAnsi="David"/>
          <w:b/>
          <w:bCs/>
          <w:rtl/>
        </w:rPr>
        <w:t xml:space="preserve"> לבין פחד או חרדה להיכנס למעלית,  יש לזה שם אחר, זה נקרא פוביה, זה תסמונת מאוד מצומצמת, מסיטואציות שמעלות חרדה מאוד ספציפיות כמו לא יודע, מבעלי חיים מסוימים, מכלבים, מלהיכנס למעלית, מדם, ממזרקים או מדברים מסוימים דברים שלא פוגעים בשום פנים ואופן בוא נגיד בתפקוד של הבן אדם ללא חשיפה ספציפית הזו לאותו מקרה. </w:t>
      </w:r>
      <w:r w:rsidRPr="00FC06FB">
        <w:rPr>
          <w:rFonts w:ascii="David" w:hAnsi="David"/>
          <w:b/>
          <w:bCs/>
        </w:rPr>
        <w:t>P.T.S.D</w:t>
      </w:r>
      <w:r w:rsidRPr="00FC06FB">
        <w:rPr>
          <w:rFonts w:ascii="David" w:hAnsi="David"/>
          <w:b/>
          <w:bCs/>
          <w:rtl/>
        </w:rPr>
        <w:t xml:space="preserve"> זו תסמונת אחרת שהיא לא קשורה בוא נגיד לדוגמא הזו של פוביה, נקרא לזה, להיכנס למעלית. עכשיו, מבחינת ה-</w:t>
      </w:r>
      <w:r w:rsidRPr="00FC06FB">
        <w:rPr>
          <w:rFonts w:ascii="David" w:hAnsi="David"/>
          <w:b/>
          <w:bCs/>
        </w:rPr>
        <w:t>P.T.S.D</w:t>
      </w:r>
      <w:r w:rsidRPr="00FC06FB">
        <w:rPr>
          <w:rFonts w:ascii="David" w:hAnsi="David"/>
          <w:b/>
          <w:bCs/>
          <w:rtl/>
        </w:rPr>
        <w:t xml:space="preserve"> מה שאתה שואל אם נתחיל אפילו מהקריטריון הראשון שהוא חובה והוא יריית הפתיחה בכל אבחנה של </w:t>
      </w:r>
      <w:r w:rsidRPr="00FC06FB">
        <w:rPr>
          <w:rFonts w:ascii="David" w:hAnsi="David"/>
          <w:b/>
          <w:bCs/>
        </w:rPr>
        <w:t>P.T.S.D</w:t>
      </w:r>
      <w:r w:rsidRPr="00FC06FB">
        <w:rPr>
          <w:rFonts w:ascii="David" w:hAnsi="David"/>
          <w:b/>
          <w:bCs/>
          <w:rtl/>
        </w:rPr>
        <w:t xml:space="preserve"> זה הסטרסור, הסטרסור ב-</w:t>
      </w:r>
      <w:r w:rsidRPr="00FC06FB">
        <w:rPr>
          <w:rFonts w:ascii="David" w:hAnsi="David"/>
          <w:b/>
          <w:bCs/>
        </w:rPr>
        <w:t>P.T.S.D</w:t>
      </w:r>
      <w:r w:rsidRPr="00FC06FB">
        <w:rPr>
          <w:rFonts w:ascii="David" w:hAnsi="David"/>
          <w:b/>
          <w:bCs/>
          <w:rtl/>
        </w:rPr>
        <w:t xml:space="preserve"> הוא סטרסור בעוצמה שמאיימת, שמהווה איום קיומי על אותו בן אדם, איום קיומי זה אומר חשיפה לפעולת איבה, לתאונת דרכים שהבן אדם נפגע קשה או ראה אנשים שמתו לידו, או לא יודע, ניסיון לשוד מאוד חזק או ניסיון לאונס, אילו המצבים בוא נגיד המהווים סיכון קיומי מיידי לחיים של אותו בן אדם. סטרסורים אחרים שכל החיים שלנו ממלאים לצערנו בסטרסורים שליליים אחרים, אם זה קשור למשהו שנאמר לי משהו מהעבודה או חס  וחלילה פוטרתי מהעבודה או הבנק עיקל לי את החשבון או אשתי גם חס וחלילה עזבה אותי או דברים אחרים מאוד לא נעימים או הליכים משפטיים הם לא נחשבים כמהווים סיכון קיומי לחיים לבן אדם עצמו לכן הם לא נחשבתי לעוצמת טריגר כדי להביא בהמשך להתפתחות תסמונת </w:t>
      </w:r>
      <w:r w:rsidRPr="00FC06FB">
        <w:rPr>
          <w:rFonts w:ascii="David" w:hAnsi="David"/>
          <w:b/>
          <w:bCs/>
        </w:rPr>
        <w:t>P.T.S.D</w:t>
      </w:r>
      <w:r w:rsidRPr="00FC06FB">
        <w:rPr>
          <w:rFonts w:ascii="David" w:hAnsi="David"/>
          <w:b/>
          <w:bCs/>
          <w:rtl/>
        </w:rPr>
        <w:t>.</w:t>
      </w:r>
      <w:r w:rsidRPr="00D667C3">
        <w:rPr>
          <w:rFonts w:ascii="David" w:hAnsi="David"/>
          <w:b/>
          <w:bCs/>
          <w:rtl/>
        </w:rPr>
        <w:t>"</w:t>
      </w:r>
    </w:p>
    <w:p w:rsidR="00D667C3" w:rsidRPr="00D667C3" w:rsidRDefault="00D667C3" w:rsidP="00D667C3">
      <w:pPr>
        <w:suppressLineNumbers/>
        <w:spacing w:before="120" w:after="120"/>
        <w:ind w:left="652" w:right="284"/>
        <w:jc w:val="both"/>
        <w:rPr>
          <w:rFonts w:ascii="David" w:hAnsi="David"/>
          <w:b/>
          <w:bCs/>
          <w:sz w:val="10"/>
          <w:szCs w:val="10"/>
          <w:rtl/>
        </w:rPr>
      </w:pPr>
    </w:p>
    <w:p w:rsidR="00D85EDE" w:rsidRDefault="00D85EDE" w:rsidP="000C31FA">
      <w:pPr>
        <w:suppressLineNumbers/>
        <w:spacing w:before="120" w:after="120" w:line="360" w:lineRule="auto"/>
        <w:ind w:left="227"/>
        <w:contextualSpacing/>
        <w:jc w:val="both"/>
        <w:rPr>
          <w:rFonts w:ascii="David" w:hAnsi="David"/>
          <w:rtl/>
        </w:rPr>
      </w:pPr>
      <w:r>
        <w:rPr>
          <w:rFonts w:ascii="David" w:hAnsi="David"/>
          <w:rtl/>
        </w:rPr>
        <w:t>(ר' פרוטוקול הדיון מיום 26.2.20, עמ' 1054-1055, ש' 21-25, ש' 1-16, כן ר' דברים דומים בעדותה של ד"ר אייזקס, עמ' 897, ש' 15-20)</w:t>
      </w:r>
      <w:r w:rsidR="00FC06FB">
        <w:rPr>
          <w:rFonts w:ascii="David" w:hAnsi="David" w:hint="cs"/>
          <w:rtl/>
        </w:rPr>
        <w:t>.</w:t>
      </w:r>
    </w:p>
    <w:p w:rsidR="00FC06FB" w:rsidRPr="00FC06FB" w:rsidRDefault="00FC06FB" w:rsidP="000C31FA">
      <w:pPr>
        <w:suppressLineNumbers/>
        <w:spacing w:before="120" w:after="120" w:line="360" w:lineRule="auto"/>
        <w:ind w:left="227"/>
        <w:contextualSpacing/>
        <w:jc w:val="both"/>
        <w:rPr>
          <w:rFonts w:ascii="David" w:hAnsi="David"/>
          <w:sz w:val="12"/>
          <w:szCs w:val="12"/>
          <w:rtl/>
        </w:rPr>
      </w:pPr>
    </w:p>
    <w:p w:rsidR="00D85EDE" w:rsidRDefault="00D85EDE" w:rsidP="00F707FF">
      <w:pPr>
        <w:numPr>
          <w:ilvl w:val="0"/>
          <w:numId w:val="1"/>
        </w:numPr>
        <w:suppressLineNumbers/>
        <w:spacing w:before="120" w:after="120" w:line="360" w:lineRule="auto"/>
        <w:ind w:left="227" w:hanging="284"/>
        <w:contextualSpacing/>
        <w:jc w:val="both"/>
        <w:rPr>
          <w:rFonts w:ascii="David" w:eastAsiaTheme="minorHAnsi" w:hAnsi="David"/>
        </w:rPr>
      </w:pPr>
      <w:r>
        <w:rPr>
          <w:rFonts w:ascii="David" w:hAnsi="David"/>
          <w:rtl/>
        </w:rPr>
        <w:t xml:space="preserve">ד"ר בן אפרים גם שלל אבחנה של תסמונת זו אצל המשיבה כדלקמן: </w:t>
      </w:r>
      <w:r>
        <w:rPr>
          <w:rFonts w:ascii="David" w:hAnsi="David"/>
          <w:b/>
          <w:bCs/>
          <w:rtl/>
        </w:rPr>
        <w:t>"</w:t>
      </w:r>
      <w:r>
        <w:rPr>
          <w:rFonts w:ascii="David" w:hAnsi="David"/>
          <w:b/>
          <w:bCs/>
          <w:rtl/>
          <w:lang w:eastAsia="he-IL"/>
        </w:rPr>
        <w:t>פי. טי. אס. די. זו תסמונת שבהגדרה מופיעה אחרי טראומה, הנושא טראומה הוא מוגדר מאוד בפסיכיאטריה, מדובר באיום לחיים ואיום לשלמות הגוף של החולה, או שהחולה היה נוכח באירוע כשבו לאדם אחר היה סיכון חיים ממשי או איום ממש לפגיעה בשלמות הגוף. אני מעולם לא ראיתי פי. טי. אס. די. עקב מעצר, מאסר או משפט, מעולם לא</w:t>
      </w:r>
      <w:r w:rsidR="00F707FF">
        <w:rPr>
          <w:rFonts w:ascii="David" w:hAnsi="David" w:hint="cs"/>
          <w:b/>
          <w:bCs/>
          <w:rtl/>
          <w:lang w:eastAsia="he-IL"/>
        </w:rPr>
        <w:t>...</w:t>
      </w:r>
      <w:r>
        <w:rPr>
          <w:rFonts w:ascii="David" w:hAnsi="David"/>
          <w:b/>
          <w:bCs/>
          <w:rtl/>
          <w:lang w:eastAsia="he-IL"/>
        </w:rPr>
        <w:t>"</w:t>
      </w:r>
      <w:r w:rsidR="00F707FF">
        <w:rPr>
          <w:rFonts w:ascii="David" w:eastAsiaTheme="minorHAnsi" w:hAnsi="David" w:hint="cs"/>
          <w:rtl/>
        </w:rPr>
        <w:t xml:space="preserve"> </w:t>
      </w:r>
      <w:r w:rsidRPr="00F707FF">
        <w:rPr>
          <w:rFonts w:ascii="David" w:hAnsi="David"/>
          <w:rtl/>
        </w:rPr>
        <w:t>(ר' פרוטוקול הדיון מיום 27.2.20, עמ' 1489-1490, ש' 32-34, ש' 1-3)</w:t>
      </w:r>
      <w:r w:rsidR="00F707FF">
        <w:rPr>
          <w:rFonts w:ascii="David" w:eastAsiaTheme="minorHAnsi" w:hAnsi="David" w:hint="cs"/>
          <w:rtl/>
        </w:rPr>
        <w:t>.</w:t>
      </w:r>
    </w:p>
    <w:p w:rsidR="00F707FF" w:rsidRPr="00F707FF" w:rsidRDefault="00F707FF" w:rsidP="00F707FF">
      <w:pPr>
        <w:suppressLineNumbers/>
        <w:spacing w:before="120" w:after="120" w:line="360" w:lineRule="auto"/>
        <w:ind w:left="227"/>
        <w:contextualSpacing/>
        <w:jc w:val="both"/>
        <w:rPr>
          <w:rFonts w:ascii="David" w:eastAsiaTheme="minorHAnsi" w:hAnsi="David"/>
          <w:sz w:val="12"/>
          <w:szCs w:val="12"/>
          <w:rtl/>
        </w:rPr>
      </w:pPr>
    </w:p>
    <w:p w:rsidR="00D85EDE" w:rsidRDefault="00D85EDE" w:rsidP="00F707FF">
      <w:pPr>
        <w:numPr>
          <w:ilvl w:val="0"/>
          <w:numId w:val="1"/>
        </w:numPr>
        <w:suppressLineNumbers/>
        <w:spacing w:before="120" w:after="120" w:line="360" w:lineRule="auto"/>
        <w:ind w:left="227" w:hanging="284"/>
        <w:contextualSpacing/>
        <w:jc w:val="both"/>
        <w:rPr>
          <w:rFonts w:ascii="David" w:hAnsi="David"/>
        </w:rPr>
      </w:pPr>
      <w:r>
        <w:rPr>
          <w:rFonts w:ascii="David" w:hAnsi="David"/>
          <w:rtl/>
        </w:rPr>
        <w:t>כאשר נשאל פרופ' טיאנו בחקירתו הנגדית כיצד לאבחן תסמונת בתר חבלתית מורכבת הוא אישר</w:t>
      </w:r>
      <w:r w:rsidR="00F707FF">
        <w:rPr>
          <w:rFonts w:ascii="David" w:hAnsi="David" w:hint="cs"/>
          <w:rtl/>
        </w:rPr>
        <w:t>,</w:t>
      </w:r>
      <w:r>
        <w:rPr>
          <w:rFonts w:ascii="David" w:hAnsi="David"/>
          <w:rtl/>
        </w:rPr>
        <w:t xml:space="preserve"> כי על מנת לאבחן תסמונת זו נדרש </w:t>
      </w:r>
      <w:r w:rsidR="00F707FF">
        <w:rPr>
          <w:rFonts w:ascii="David" w:hAnsi="David" w:hint="cs"/>
          <w:rtl/>
        </w:rPr>
        <w:t>ש</w:t>
      </w:r>
      <w:r>
        <w:rPr>
          <w:rFonts w:ascii="David" w:hAnsi="David"/>
          <w:rtl/>
        </w:rPr>
        <w:t xml:space="preserve">יתקיים אחד מהבאים: חשש ממשי למוות, לפגיעה מינית או לחבלה חמורה. על מנת לקיים את הקריטריון הראשון ההכרחי לאבחנה, לפיו יש לעגן את האבחנה של תסמונת בתר חבלתית מורכבת באירוע מג'ורי מכונן, קבע פרופ' טיאנו </w:t>
      </w:r>
      <w:r w:rsidR="00F707FF">
        <w:rPr>
          <w:rFonts w:ascii="David" w:hAnsi="David" w:hint="cs"/>
          <w:rtl/>
        </w:rPr>
        <w:t>ש</w:t>
      </w:r>
      <w:r>
        <w:rPr>
          <w:rFonts w:ascii="David" w:hAnsi="David"/>
          <w:rtl/>
        </w:rPr>
        <w:t>מעצר המשיבה גרם לה לחשש לחבלה חמורה:</w:t>
      </w:r>
    </w:p>
    <w:p w:rsidR="00E678DE" w:rsidRPr="00E678DE" w:rsidRDefault="00E678DE" w:rsidP="00E678DE">
      <w:pPr>
        <w:suppressLineNumbers/>
        <w:spacing w:before="120" w:after="120" w:line="360" w:lineRule="auto"/>
        <w:ind w:left="227"/>
        <w:contextualSpacing/>
        <w:jc w:val="both"/>
        <w:rPr>
          <w:rFonts w:ascii="David" w:hAnsi="David"/>
          <w:sz w:val="12"/>
          <w:szCs w:val="12"/>
          <w:rtl/>
        </w:rPr>
      </w:pPr>
    </w:p>
    <w:p w:rsidR="00D85EDE" w:rsidRPr="00F707FF" w:rsidRDefault="00D85EDE" w:rsidP="00D667C3">
      <w:pPr>
        <w:suppressLineNumbers/>
        <w:spacing w:before="120" w:after="120"/>
        <w:ind w:left="652" w:right="284"/>
        <w:jc w:val="both"/>
        <w:rPr>
          <w:rFonts w:ascii="David" w:hAnsi="David"/>
          <w:b/>
          <w:bCs/>
          <w:rtl/>
        </w:rPr>
      </w:pPr>
      <w:r w:rsidRPr="00F707FF">
        <w:rPr>
          <w:rFonts w:ascii="David" w:hAnsi="David"/>
          <w:b/>
          <w:bCs/>
          <w:rtl/>
        </w:rPr>
        <w:t>"ת</w:t>
      </w:r>
      <w:r w:rsidR="00F707FF" w:rsidRPr="00F707FF">
        <w:rPr>
          <w:rFonts w:ascii="David" w:hAnsi="David" w:hint="cs"/>
          <w:b/>
          <w:bCs/>
          <w:rtl/>
        </w:rPr>
        <w:t xml:space="preserve"> ...</w:t>
      </w:r>
      <w:r w:rsidRPr="00F707FF">
        <w:rPr>
          <w:rFonts w:ascii="David" w:hAnsi="David"/>
          <w:b/>
          <w:bCs/>
          <w:rtl/>
        </w:rPr>
        <w:t>איום, מוות, חבלה או איום חבלה מינית, או יותר,</w:t>
      </w:r>
    </w:p>
    <w:p w:rsidR="00D85EDE" w:rsidRPr="00F707FF" w:rsidRDefault="00D85EDE" w:rsidP="00D667C3">
      <w:pPr>
        <w:suppressLineNumbers/>
        <w:spacing w:before="120" w:after="120"/>
        <w:ind w:left="652" w:right="284"/>
        <w:jc w:val="both"/>
        <w:rPr>
          <w:rFonts w:ascii="David" w:hAnsi="David"/>
          <w:b/>
          <w:bCs/>
        </w:rPr>
      </w:pPr>
      <w:r w:rsidRPr="00F707FF">
        <w:rPr>
          <w:rFonts w:ascii="David" w:hAnsi="David"/>
          <w:b/>
          <w:bCs/>
          <w:rtl/>
        </w:rPr>
        <w:t>ש: נכון. אלו שלושת הקריטריונים הבסיסיים לפוסט טראומה.</w:t>
      </w:r>
    </w:p>
    <w:p w:rsidR="00D85EDE" w:rsidRPr="00F707FF" w:rsidRDefault="00D85EDE" w:rsidP="00D667C3">
      <w:pPr>
        <w:suppressLineNumbers/>
        <w:spacing w:before="120" w:after="120"/>
        <w:ind w:left="652" w:right="284"/>
        <w:jc w:val="both"/>
        <w:rPr>
          <w:rFonts w:ascii="David" w:hAnsi="David"/>
          <w:b/>
          <w:bCs/>
          <w:rtl/>
        </w:rPr>
      </w:pPr>
      <w:r w:rsidRPr="00F707FF">
        <w:rPr>
          <w:rFonts w:ascii="David" w:hAnsi="David"/>
          <w:b/>
          <w:bCs/>
          <w:rtl/>
        </w:rPr>
        <w:t xml:space="preserve">ת: יפה. </w:t>
      </w:r>
    </w:p>
    <w:p w:rsidR="00D85EDE" w:rsidRPr="00F707FF" w:rsidRDefault="00121559" w:rsidP="00121559">
      <w:pPr>
        <w:suppressLineNumbers/>
        <w:spacing w:before="120" w:after="120"/>
        <w:ind w:left="936" w:right="284" w:hanging="284"/>
        <w:jc w:val="both"/>
        <w:rPr>
          <w:rFonts w:ascii="David" w:hAnsi="David"/>
          <w:b/>
          <w:bCs/>
          <w:rtl/>
        </w:rPr>
      </w:pPr>
      <w:r>
        <w:rPr>
          <w:rFonts w:ascii="David" w:hAnsi="David"/>
          <w:b/>
          <w:bCs/>
          <w:rtl/>
        </w:rPr>
        <w:t>ש:</w:t>
      </w:r>
      <w:r w:rsidR="00D85EDE" w:rsidRPr="00F707FF">
        <w:rPr>
          <w:rFonts w:ascii="David" w:hAnsi="David"/>
          <w:b/>
          <w:bCs/>
          <w:rtl/>
        </w:rPr>
        <w:t xml:space="preserve">למה מהם הגברת לייפר היתה חשופה במעצר בישראל, לאיום במוות, לאיום </w:t>
      </w:r>
      <w:r>
        <w:rPr>
          <w:rFonts w:ascii="David" w:hAnsi="David"/>
          <w:b/>
          <w:bCs/>
          <w:rtl/>
        </w:rPr>
        <w:t>בחבלה</w:t>
      </w:r>
      <w:r>
        <w:rPr>
          <w:rFonts w:ascii="David" w:hAnsi="David" w:hint="cs"/>
          <w:b/>
          <w:bCs/>
          <w:rtl/>
        </w:rPr>
        <w:t xml:space="preserve"> </w:t>
      </w:r>
      <w:r w:rsidR="00D85EDE" w:rsidRPr="00F707FF">
        <w:rPr>
          <w:rFonts w:ascii="David" w:hAnsi="David"/>
          <w:b/>
          <w:bCs/>
          <w:rtl/>
        </w:rPr>
        <w:t>חמורה או לאיום באלימות מינית?</w:t>
      </w:r>
    </w:p>
    <w:p w:rsidR="00F707FF" w:rsidRPr="00D667C3" w:rsidRDefault="00D85EDE" w:rsidP="00D667C3">
      <w:pPr>
        <w:suppressLineNumbers/>
        <w:spacing w:before="120" w:after="120"/>
        <w:ind w:left="652" w:right="284"/>
        <w:jc w:val="both"/>
        <w:rPr>
          <w:rFonts w:ascii="David" w:hAnsi="David"/>
          <w:b/>
          <w:bCs/>
          <w:rtl/>
        </w:rPr>
      </w:pPr>
      <w:r w:rsidRPr="00F707FF">
        <w:rPr>
          <w:rFonts w:ascii="David" w:hAnsi="David"/>
          <w:b/>
          <w:bCs/>
          <w:rtl/>
        </w:rPr>
        <w:t>ת: לאיום בחבלה חמורה"</w:t>
      </w:r>
      <w:r w:rsidRPr="00D667C3">
        <w:rPr>
          <w:rFonts w:ascii="David" w:hAnsi="David"/>
          <w:b/>
          <w:bCs/>
          <w:rtl/>
        </w:rPr>
        <w:t xml:space="preserve"> </w:t>
      </w:r>
    </w:p>
    <w:p w:rsidR="00D85EDE" w:rsidRDefault="00D85EDE" w:rsidP="000C31FA">
      <w:pPr>
        <w:suppressLineNumbers/>
        <w:spacing w:before="120" w:after="120" w:line="360" w:lineRule="auto"/>
        <w:ind w:left="227"/>
        <w:contextualSpacing/>
        <w:jc w:val="both"/>
        <w:rPr>
          <w:rFonts w:ascii="David" w:hAnsi="David"/>
          <w:rtl/>
        </w:rPr>
      </w:pPr>
      <w:r>
        <w:rPr>
          <w:rFonts w:ascii="David" w:hAnsi="David"/>
          <w:rtl/>
        </w:rPr>
        <w:t>(ר' פרוטוקול הדיון מיום 26.3.19, עמ' 758, ש' 16-20)</w:t>
      </w:r>
      <w:r w:rsidR="00F707FF">
        <w:rPr>
          <w:rFonts w:ascii="David" w:hAnsi="David" w:hint="cs"/>
          <w:rtl/>
        </w:rPr>
        <w:t>.</w:t>
      </w:r>
    </w:p>
    <w:p w:rsidR="00F707FF" w:rsidRPr="00F707FF" w:rsidRDefault="00F707FF" w:rsidP="000C31FA">
      <w:pPr>
        <w:suppressLineNumbers/>
        <w:spacing w:before="120" w:after="120" w:line="360" w:lineRule="auto"/>
        <w:ind w:left="227"/>
        <w:contextualSpacing/>
        <w:jc w:val="both"/>
        <w:rPr>
          <w:rFonts w:ascii="David" w:hAnsi="David"/>
          <w:sz w:val="12"/>
          <w:szCs w:val="12"/>
          <w:rtl/>
        </w:rPr>
      </w:pPr>
    </w:p>
    <w:p w:rsidR="00D85EDE" w:rsidRDefault="00D85EDE" w:rsidP="00F707FF">
      <w:pPr>
        <w:suppressLineNumbers/>
        <w:spacing w:before="120" w:after="120" w:line="360" w:lineRule="auto"/>
        <w:ind w:left="227"/>
        <w:contextualSpacing/>
        <w:jc w:val="both"/>
        <w:rPr>
          <w:rFonts w:ascii="David" w:hAnsi="David"/>
          <w:rtl/>
        </w:rPr>
      </w:pPr>
      <w:r>
        <w:rPr>
          <w:rFonts w:ascii="David" w:hAnsi="David"/>
          <w:rtl/>
        </w:rPr>
        <w:t>בהמשך נשאל פרופ' טיאנו על המקרים בהם אבחן בעבר תסמונת זו והוא השיב</w:t>
      </w:r>
      <w:r w:rsidR="00F707FF">
        <w:rPr>
          <w:rFonts w:ascii="David" w:hAnsi="David" w:hint="cs"/>
          <w:rtl/>
        </w:rPr>
        <w:t>,</w:t>
      </w:r>
      <w:r>
        <w:rPr>
          <w:rFonts w:ascii="David" w:hAnsi="David"/>
          <w:rtl/>
        </w:rPr>
        <w:t xml:space="preserve"> </w:t>
      </w:r>
      <w:r w:rsidR="00F707FF">
        <w:rPr>
          <w:rFonts w:ascii="David" w:hAnsi="David" w:hint="cs"/>
          <w:rtl/>
        </w:rPr>
        <w:t>ש</w:t>
      </w:r>
      <w:r>
        <w:rPr>
          <w:rFonts w:ascii="David" w:hAnsi="David"/>
          <w:rtl/>
        </w:rPr>
        <w:t>תסמונת זו אובחנה בקרב לוחמים שהשתתפו במלחמת יום כיפור וכי הוא אינו מכיר מקרה אחר בו אובחנה תסמונת זו כתוצאה מהמעצר (ר' עמ' 4 לחוות הדעת ופרוטוקול הדיון מיום 26.3.19, עמ' 762 ש' 15-33). פרופ' טיאנו ציין</w:t>
      </w:r>
      <w:r w:rsidR="00F707FF">
        <w:rPr>
          <w:rFonts w:ascii="David" w:hAnsi="David" w:hint="cs"/>
          <w:rtl/>
        </w:rPr>
        <w:t>,</w:t>
      </w:r>
      <w:r>
        <w:rPr>
          <w:rFonts w:ascii="David" w:hAnsi="David"/>
          <w:rtl/>
        </w:rPr>
        <w:t xml:space="preserve"> כי תסמונת בתר חבלתית מורכבת אובחנה אצל שבויי מלחמה בכלא המצרי (ר' פרוטוקול הדיון מיום 26.3.19, עמ' 789)</w:t>
      </w:r>
      <w:r w:rsidR="00F707FF">
        <w:rPr>
          <w:rFonts w:ascii="David" w:hAnsi="David" w:hint="cs"/>
          <w:rtl/>
        </w:rPr>
        <w:t>.</w:t>
      </w:r>
    </w:p>
    <w:p w:rsidR="00F707FF" w:rsidRPr="00F707FF" w:rsidRDefault="00F707FF" w:rsidP="00F707FF">
      <w:pPr>
        <w:suppressLineNumbers/>
        <w:spacing w:before="120" w:after="120" w:line="360" w:lineRule="auto"/>
        <w:ind w:left="227"/>
        <w:contextualSpacing/>
        <w:jc w:val="both"/>
        <w:rPr>
          <w:rFonts w:ascii="David" w:hAnsi="David"/>
          <w:sz w:val="12"/>
          <w:szCs w:val="12"/>
          <w:rtl/>
        </w:rPr>
      </w:pPr>
    </w:p>
    <w:p w:rsidR="00D85EDE" w:rsidRDefault="00F640B0" w:rsidP="00121559">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עוד עמד ב</w:t>
      </w:r>
      <w:r w:rsidR="00F707FF">
        <w:rPr>
          <w:rFonts w:ascii="David" w:hAnsi="David"/>
          <w:rtl/>
        </w:rPr>
        <w:t>חקיר</w:t>
      </w:r>
      <w:r w:rsidR="00121559">
        <w:rPr>
          <w:rFonts w:ascii="David" w:hAnsi="David" w:hint="cs"/>
          <w:rtl/>
        </w:rPr>
        <w:t>ת</w:t>
      </w:r>
      <w:r w:rsidR="00D85EDE">
        <w:rPr>
          <w:rFonts w:ascii="David" w:hAnsi="David"/>
          <w:rtl/>
        </w:rPr>
        <w:t xml:space="preserve"> בית המשפט על הפער הנטען בין המקרים המקובלים לאבחנת תסמונת זו לבין המקרה של המשיבה:</w:t>
      </w:r>
    </w:p>
    <w:p w:rsidR="00E678DE" w:rsidRPr="00E678DE" w:rsidRDefault="00E678DE" w:rsidP="00E678DE">
      <w:pPr>
        <w:suppressLineNumbers/>
        <w:spacing w:before="120" w:after="120" w:line="360" w:lineRule="auto"/>
        <w:ind w:left="227"/>
        <w:contextualSpacing/>
        <w:jc w:val="both"/>
        <w:rPr>
          <w:rFonts w:ascii="David" w:hAnsi="David"/>
          <w:sz w:val="12"/>
          <w:szCs w:val="12"/>
          <w:rtl/>
        </w:rPr>
      </w:pPr>
    </w:p>
    <w:p w:rsidR="00D85EDE" w:rsidRPr="000B0C5F" w:rsidRDefault="000B0C5F" w:rsidP="00D667C3">
      <w:pPr>
        <w:suppressLineNumbers/>
        <w:spacing w:before="120" w:after="120"/>
        <w:ind w:left="652" w:right="284"/>
        <w:jc w:val="both"/>
        <w:rPr>
          <w:rFonts w:ascii="David" w:hAnsi="David"/>
          <w:b/>
          <w:bCs/>
          <w:rtl/>
        </w:rPr>
      </w:pPr>
      <w:r w:rsidRPr="000B0C5F">
        <w:rPr>
          <w:rFonts w:ascii="David" w:hAnsi="David" w:hint="cs"/>
          <w:b/>
          <w:bCs/>
          <w:rtl/>
        </w:rPr>
        <w:t>"</w:t>
      </w:r>
      <w:r w:rsidR="00F707FF" w:rsidRPr="000B0C5F">
        <w:rPr>
          <w:rFonts w:ascii="David" w:hAnsi="David" w:hint="cs"/>
          <w:b/>
          <w:bCs/>
          <w:rtl/>
        </w:rPr>
        <w:t>בית המשפט:</w:t>
      </w:r>
      <w:r w:rsidRPr="000B0C5F">
        <w:rPr>
          <w:rFonts w:ascii="David" w:hAnsi="David" w:hint="cs"/>
          <w:b/>
          <w:bCs/>
          <w:rtl/>
        </w:rPr>
        <w:t xml:space="preserve"> </w:t>
      </w:r>
      <w:r w:rsidR="00D85EDE" w:rsidRPr="000B0C5F">
        <w:rPr>
          <w:rFonts w:ascii="David" w:hAnsi="David"/>
          <w:b/>
          <w:bCs/>
          <w:rtl/>
        </w:rPr>
        <w:t>לא, אבל יש בעולם?</w:t>
      </w:r>
    </w:p>
    <w:p w:rsidR="00D85EDE" w:rsidRPr="000B0C5F" w:rsidRDefault="00F707FF" w:rsidP="00D667C3">
      <w:pPr>
        <w:suppressLineNumbers/>
        <w:spacing w:before="120" w:after="120"/>
        <w:ind w:left="652" w:right="284"/>
        <w:jc w:val="both"/>
        <w:rPr>
          <w:rFonts w:ascii="David" w:hAnsi="David"/>
          <w:b/>
          <w:bCs/>
        </w:rPr>
      </w:pPr>
      <w:r w:rsidRPr="000B0C5F">
        <w:rPr>
          <w:rFonts w:ascii="David" w:hAnsi="David" w:hint="cs"/>
          <w:b/>
          <w:bCs/>
          <w:rtl/>
        </w:rPr>
        <w:t>פרופ'</w:t>
      </w:r>
      <w:r w:rsidR="00D85EDE" w:rsidRPr="000B0C5F">
        <w:rPr>
          <w:rFonts w:ascii="David" w:hAnsi="David"/>
          <w:b/>
          <w:bCs/>
          <w:rtl/>
        </w:rPr>
        <w:t xml:space="preserve"> </w:t>
      </w:r>
      <w:r w:rsidR="000B0C5F" w:rsidRPr="000B0C5F">
        <w:rPr>
          <w:rFonts w:ascii="David" w:hAnsi="David" w:hint="cs"/>
          <w:b/>
          <w:bCs/>
          <w:rtl/>
        </w:rPr>
        <w:t>ט</w:t>
      </w:r>
      <w:r w:rsidR="00D85EDE" w:rsidRPr="000B0C5F">
        <w:rPr>
          <w:rFonts w:ascii="David" w:hAnsi="David"/>
          <w:b/>
          <w:bCs/>
          <w:rtl/>
        </w:rPr>
        <w:t>יאנו : בוודאי.</w:t>
      </w:r>
    </w:p>
    <w:p w:rsidR="00D85EDE" w:rsidRPr="000B0C5F" w:rsidRDefault="00D85EDE" w:rsidP="00D667C3">
      <w:pPr>
        <w:suppressLineNumbers/>
        <w:spacing w:before="120" w:after="120"/>
        <w:ind w:left="652" w:right="284"/>
        <w:jc w:val="both"/>
        <w:rPr>
          <w:rFonts w:ascii="David" w:hAnsi="David"/>
          <w:b/>
          <w:bCs/>
          <w:rtl/>
        </w:rPr>
      </w:pPr>
      <w:r w:rsidRPr="000B0C5F">
        <w:rPr>
          <w:rFonts w:ascii="David" w:hAnsi="David"/>
          <w:b/>
          <w:bCs/>
          <w:rtl/>
        </w:rPr>
        <w:t>עו"ד מתן עקיבא : כן, תוכל להפנות אותנו, בעקבות מעצר?</w:t>
      </w:r>
    </w:p>
    <w:p w:rsidR="00D85EDE" w:rsidRPr="000B0C5F" w:rsidRDefault="00F707FF" w:rsidP="00D667C3">
      <w:pPr>
        <w:suppressLineNumbers/>
        <w:spacing w:before="120" w:after="120"/>
        <w:ind w:left="652" w:right="284"/>
        <w:jc w:val="both"/>
        <w:rPr>
          <w:rFonts w:ascii="David" w:hAnsi="David"/>
          <w:b/>
          <w:bCs/>
          <w:rtl/>
        </w:rPr>
      </w:pPr>
      <w:r w:rsidRPr="000B0C5F">
        <w:rPr>
          <w:rFonts w:ascii="David" w:hAnsi="David" w:hint="cs"/>
          <w:b/>
          <w:bCs/>
          <w:rtl/>
        </w:rPr>
        <w:t>בית המשפט</w:t>
      </w:r>
      <w:r w:rsidR="000B0C5F" w:rsidRPr="000B0C5F">
        <w:rPr>
          <w:rFonts w:ascii="David" w:hAnsi="David" w:hint="cs"/>
          <w:b/>
          <w:bCs/>
          <w:rtl/>
        </w:rPr>
        <w:t>:</w:t>
      </w:r>
      <w:r w:rsidR="00D85EDE" w:rsidRPr="000B0C5F">
        <w:rPr>
          <w:rFonts w:ascii="David" w:hAnsi="David"/>
          <w:b/>
          <w:bCs/>
          <w:rtl/>
        </w:rPr>
        <w:t xml:space="preserve"> י</w:t>
      </w:r>
      <w:r w:rsidRPr="000B0C5F">
        <w:rPr>
          <w:rFonts w:ascii="David" w:hAnsi="David" w:hint="cs"/>
          <w:b/>
          <w:bCs/>
          <w:rtl/>
        </w:rPr>
        <w:t>ש</w:t>
      </w:r>
      <w:r w:rsidR="00D85EDE" w:rsidRPr="000B0C5F">
        <w:rPr>
          <w:rFonts w:ascii="David" w:hAnsi="David"/>
          <w:b/>
          <w:bCs/>
          <w:rtl/>
        </w:rPr>
        <w:t xml:space="preserve"> מאמרים שמדברים על זה.</w:t>
      </w:r>
    </w:p>
    <w:p w:rsidR="00D85EDE" w:rsidRPr="000B0C5F" w:rsidRDefault="00D85EDE" w:rsidP="00D667C3">
      <w:pPr>
        <w:suppressLineNumbers/>
        <w:spacing w:before="120" w:after="120"/>
        <w:ind w:left="652" w:right="284"/>
        <w:jc w:val="both"/>
        <w:rPr>
          <w:rFonts w:ascii="David" w:hAnsi="David"/>
          <w:b/>
          <w:bCs/>
          <w:rtl/>
        </w:rPr>
      </w:pPr>
      <w:r w:rsidRPr="000B0C5F">
        <w:rPr>
          <w:rFonts w:ascii="David" w:hAnsi="David"/>
          <w:b/>
          <w:bCs/>
          <w:rtl/>
        </w:rPr>
        <w:t>עו"ד מתן עקיבא : ודאי שאבחנה כזאת קיימת בעולם.</w:t>
      </w:r>
    </w:p>
    <w:p w:rsidR="00D85EDE" w:rsidRPr="000B0C5F" w:rsidRDefault="000B0C5F" w:rsidP="00D667C3">
      <w:pPr>
        <w:suppressLineNumbers/>
        <w:spacing w:before="120" w:after="120"/>
        <w:ind w:left="652" w:right="284"/>
        <w:jc w:val="both"/>
        <w:rPr>
          <w:rFonts w:ascii="David" w:hAnsi="David"/>
          <w:b/>
          <w:bCs/>
          <w:rtl/>
        </w:rPr>
      </w:pPr>
      <w:r w:rsidRPr="000B0C5F">
        <w:rPr>
          <w:rFonts w:ascii="David" w:hAnsi="David" w:hint="cs"/>
          <w:b/>
          <w:bCs/>
          <w:rtl/>
        </w:rPr>
        <w:t>פרופ'</w:t>
      </w:r>
      <w:r w:rsidR="00D85EDE" w:rsidRPr="000B0C5F">
        <w:rPr>
          <w:rFonts w:ascii="David" w:hAnsi="David"/>
          <w:b/>
          <w:bCs/>
          <w:rtl/>
        </w:rPr>
        <w:t xml:space="preserve"> </w:t>
      </w:r>
      <w:r w:rsidRPr="000B0C5F">
        <w:rPr>
          <w:rFonts w:ascii="David" w:hAnsi="David" w:hint="cs"/>
          <w:b/>
          <w:bCs/>
          <w:rtl/>
        </w:rPr>
        <w:t>ט</w:t>
      </w:r>
      <w:r w:rsidR="00D85EDE" w:rsidRPr="000B0C5F">
        <w:rPr>
          <w:rFonts w:ascii="David" w:hAnsi="David"/>
          <w:b/>
          <w:bCs/>
          <w:rtl/>
        </w:rPr>
        <w:t>יאנו : ודאי.</w:t>
      </w:r>
    </w:p>
    <w:p w:rsidR="00D85EDE" w:rsidRPr="000B0C5F" w:rsidRDefault="00D85EDE" w:rsidP="00D667C3">
      <w:pPr>
        <w:suppressLineNumbers/>
        <w:spacing w:before="120" w:after="120"/>
        <w:ind w:left="652" w:right="284"/>
        <w:jc w:val="both"/>
        <w:rPr>
          <w:rFonts w:ascii="David" w:hAnsi="David"/>
          <w:b/>
          <w:bCs/>
          <w:rtl/>
        </w:rPr>
      </w:pPr>
      <w:r w:rsidRPr="000B0C5F">
        <w:rPr>
          <w:rFonts w:ascii="David" w:hAnsi="David"/>
          <w:b/>
          <w:bCs/>
          <w:rtl/>
        </w:rPr>
        <w:t>עו"ד מתן עקיבא : אבל בעקבות מעצר.</w:t>
      </w:r>
    </w:p>
    <w:p w:rsidR="00D85EDE" w:rsidRPr="000B0C5F" w:rsidRDefault="000B0C5F" w:rsidP="00D667C3">
      <w:pPr>
        <w:suppressLineNumbers/>
        <w:spacing w:before="120" w:after="120"/>
        <w:ind w:left="652" w:right="284"/>
        <w:jc w:val="both"/>
        <w:rPr>
          <w:rFonts w:ascii="David" w:hAnsi="David"/>
          <w:b/>
          <w:bCs/>
          <w:rtl/>
        </w:rPr>
      </w:pPr>
      <w:r w:rsidRPr="000B0C5F">
        <w:rPr>
          <w:rFonts w:ascii="David" w:hAnsi="David" w:hint="cs"/>
          <w:b/>
          <w:bCs/>
          <w:rtl/>
        </w:rPr>
        <w:t>בית המשפט:</w:t>
      </w:r>
      <w:r w:rsidR="003F7172">
        <w:rPr>
          <w:rFonts w:ascii="David" w:hAnsi="David" w:hint="cs"/>
          <w:b/>
          <w:bCs/>
          <w:rtl/>
        </w:rPr>
        <w:t xml:space="preserve"> </w:t>
      </w:r>
      <w:r w:rsidR="00D85EDE" w:rsidRPr="000B0C5F">
        <w:rPr>
          <w:rFonts w:ascii="David" w:hAnsi="David"/>
          <w:b/>
          <w:bCs/>
          <w:rtl/>
        </w:rPr>
        <w:t>לא. בעקבות מעצר.</w:t>
      </w:r>
    </w:p>
    <w:p w:rsidR="00D85EDE" w:rsidRPr="000B0C5F" w:rsidRDefault="00D85EDE" w:rsidP="00D667C3">
      <w:pPr>
        <w:suppressLineNumbers/>
        <w:spacing w:before="120" w:after="120"/>
        <w:ind w:left="652" w:right="284"/>
        <w:jc w:val="both"/>
        <w:rPr>
          <w:rFonts w:ascii="David" w:hAnsi="David"/>
          <w:b/>
          <w:bCs/>
          <w:rtl/>
        </w:rPr>
      </w:pPr>
      <w:r w:rsidRPr="000B0C5F">
        <w:rPr>
          <w:rFonts w:ascii="David" w:hAnsi="David"/>
          <w:b/>
          <w:bCs/>
          <w:rtl/>
        </w:rPr>
        <w:t>עו"ד מתן עקיבא : לא בעקבות הדוגמאות שנטענות,</w:t>
      </w:r>
    </w:p>
    <w:p w:rsidR="00D85EDE" w:rsidRPr="000B0C5F" w:rsidRDefault="000B0C5F" w:rsidP="00D667C3">
      <w:pPr>
        <w:suppressLineNumbers/>
        <w:spacing w:before="120" w:after="120"/>
        <w:ind w:left="652" w:right="284"/>
        <w:jc w:val="both"/>
        <w:rPr>
          <w:rFonts w:ascii="David" w:hAnsi="David"/>
          <w:b/>
          <w:bCs/>
          <w:rtl/>
        </w:rPr>
      </w:pPr>
      <w:r w:rsidRPr="000B0C5F">
        <w:rPr>
          <w:rFonts w:ascii="David" w:hAnsi="David" w:hint="cs"/>
          <w:b/>
          <w:bCs/>
          <w:rtl/>
        </w:rPr>
        <w:t>פרופ' טיאנו</w:t>
      </w:r>
      <w:r w:rsidR="00D85EDE" w:rsidRPr="000B0C5F">
        <w:rPr>
          <w:rFonts w:ascii="David" w:hAnsi="David"/>
          <w:b/>
          <w:bCs/>
          <w:rtl/>
        </w:rPr>
        <w:t xml:space="preserve"> : אין לי כרגע מקרה בראש שאני יכול לצטט אותו.</w:t>
      </w:r>
    </w:p>
    <w:p w:rsidR="00D85EDE" w:rsidRPr="000B0C5F" w:rsidRDefault="000B0C5F" w:rsidP="00D667C3">
      <w:pPr>
        <w:suppressLineNumbers/>
        <w:spacing w:before="120" w:after="120"/>
        <w:ind w:left="652" w:right="284"/>
        <w:jc w:val="both"/>
        <w:rPr>
          <w:rFonts w:ascii="David" w:hAnsi="David"/>
          <w:b/>
          <w:bCs/>
          <w:rtl/>
        </w:rPr>
      </w:pPr>
      <w:r w:rsidRPr="000B0C5F">
        <w:rPr>
          <w:rFonts w:ascii="David" w:hAnsi="David" w:hint="cs"/>
          <w:b/>
          <w:bCs/>
          <w:rtl/>
        </w:rPr>
        <w:t>בית המשפט:</w:t>
      </w:r>
      <w:r w:rsidR="003F7172">
        <w:rPr>
          <w:rFonts w:ascii="David" w:hAnsi="David" w:hint="cs"/>
          <w:b/>
          <w:bCs/>
          <w:rtl/>
        </w:rPr>
        <w:t xml:space="preserve"> </w:t>
      </w:r>
      <w:r w:rsidR="00D85EDE" w:rsidRPr="000B0C5F">
        <w:rPr>
          <w:rFonts w:ascii="David" w:hAnsi="David"/>
          <w:b/>
          <w:bCs/>
          <w:rtl/>
        </w:rPr>
        <w:t>כי הדוגמאות שנטענות שם הן מאוד קיצוניות.</w:t>
      </w:r>
    </w:p>
    <w:p w:rsidR="00D85EDE" w:rsidRPr="000B0C5F" w:rsidRDefault="000B0C5F" w:rsidP="00D667C3">
      <w:pPr>
        <w:suppressLineNumbers/>
        <w:spacing w:before="120" w:after="120"/>
        <w:ind w:left="652" w:right="284"/>
        <w:jc w:val="both"/>
        <w:rPr>
          <w:rFonts w:ascii="David" w:hAnsi="David"/>
          <w:b/>
          <w:bCs/>
          <w:rtl/>
        </w:rPr>
      </w:pPr>
      <w:r w:rsidRPr="000B0C5F">
        <w:rPr>
          <w:rFonts w:ascii="David" w:hAnsi="David" w:hint="cs"/>
          <w:b/>
          <w:bCs/>
          <w:rtl/>
        </w:rPr>
        <w:t>פרופ' טיאנו</w:t>
      </w:r>
      <w:r w:rsidR="00D85EDE" w:rsidRPr="000B0C5F">
        <w:rPr>
          <w:rFonts w:ascii="David" w:hAnsi="David"/>
          <w:b/>
          <w:bCs/>
          <w:rtl/>
        </w:rPr>
        <w:t xml:space="preserve"> : לא. מעצר,</w:t>
      </w:r>
    </w:p>
    <w:p w:rsidR="00D85EDE" w:rsidRPr="000B0C5F" w:rsidRDefault="000B0C5F" w:rsidP="00D667C3">
      <w:pPr>
        <w:suppressLineNumbers/>
        <w:spacing w:before="120" w:after="120"/>
        <w:ind w:left="652" w:right="284"/>
        <w:jc w:val="both"/>
        <w:rPr>
          <w:rFonts w:ascii="David" w:hAnsi="David"/>
          <w:b/>
          <w:bCs/>
          <w:rtl/>
        </w:rPr>
      </w:pPr>
      <w:r w:rsidRPr="000B0C5F">
        <w:rPr>
          <w:rFonts w:ascii="David" w:hAnsi="David" w:hint="cs"/>
          <w:b/>
          <w:bCs/>
          <w:rtl/>
        </w:rPr>
        <w:t xml:space="preserve">בית המשפט: </w:t>
      </w:r>
      <w:r w:rsidR="00D85EDE" w:rsidRPr="000B0C5F">
        <w:rPr>
          <w:rFonts w:ascii="David" w:hAnsi="David"/>
          <w:b/>
          <w:bCs/>
          <w:rtl/>
        </w:rPr>
        <w:t>רצח עם, עינויים.</w:t>
      </w:r>
    </w:p>
    <w:p w:rsidR="000B0C5F" w:rsidRPr="00D667C3" w:rsidRDefault="000B0C5F" w:rsidP="00D667C3">
      <w:pPr>
        <w:suppressLineNumbers/>
        <w:spacing w:before="120" w:after="120"/>
        <w:ind w:left="652" w:right="284"/>
        <w:jc w:val="both"/>
        <w:rPr>
          <w:rFonts w:ascii="David" w:hAnsi="David"/>
          <w:b/>
          <w:bCs/>
          <w:rtl/>
        </w:rPr>
      </w:pPr>
      <w:r w:rsidRPr="000B0C5F">
        <w:rPr>
          <w:rFonts w:ascii="David" w:hAnsi="David" w:hint="cs"/>
          <w:b/>
          <w:bCs/>
          <w:rtl/>
        </w:rPr>
        <w:t>פרופ' טיאנו</w:t>
      </w:r>
      <w:r w:rsidR="00D85EDE" w:rsidRPr="000B0C5F">
        <w:rPr>
          <w:rFonts w:ascii="David" w:hAnsi="David"/>
          <w:b/>
          <w:bCs/>
          <w:rtl/>
        </w:rPr>
        <w:t>: כן, אבל בשבילה זה מה שקרה כשעצרו אותה</w:t>
      </w:r>
      <w:r w:rsidRPr="00D667C3">
        <w:rPr>
          <w:rFonts w:ascii="David" w:hAnsi="David" w:hint="cs"/>
          <w:b/>
          <w:bCs/>
          <w:rtl/>
        </w:rPr>
        <w:t>"</w:t>
      </w:r>
    </w:p>
    <w:p w:rsidR="00D85EDE" w:rsidRDefault="00D85EDE" w:rsidP="00BC0405">
      <w:pPr>
        <w:suppressLineNumbers/>
        <w:spacing w:before="120" w:after="120" w:line="360" w:lineRule="auto"/>
        <w:ind w:left="227" w:firstLine="425"/>
        <w:contextualSpacing/>
        <w:jc w:val="both"/>
        <w:rPr>
          <w:rFonts w:ascii="David" w:hAnsi="David"/>
          <w:rtl/>
        </w:rPr>
      </w:pPr>
      <w:r>
        <w:rPr>
          <w:rFonts w:ascii="David" w:hAnsi="David"/>
          <w:rtl/>
        </w:rPr>
        <w:t>(ר' פרוטוקול הדיון מיום 26.3.19, עמ' 763 ש' 1-14).</w:t>
      </w:r>
    </w:p>
    <w:p w:rsidR="000B0C5F" w:rsidRPr="000B0C5F" w:rsidRDefault="000B0C5F" w:rsidP="000B0C5F">
      <w:pPr>
        <w:suppressLineNumbers/>
        <w:spacing w:before="120" w:after="120" w:line="360" w:lineRule="auto"/>
        <w:contextualSpacing/>
        <w:jc w:val="both"/>
        <w:rPr>
          <w:rFonts w:ascii="David" w:hAnsi="David"/>
          <w:sz w:val="12"/>
          <w:szCs w:val="12"/>
          <w:rtl/>
        </w:rPr>
      </w:pPr>
    </w:p>
    <w:p w:rsidR="00D85EDE" w:rsidRDefault="00D85EDE" w:rsidP="000B0C5F">
      <w:pPr>
        <w:numPr>
          <w:ilvl w:val="0"/>
          <w:numId w:val="1"/>
        </w:numPr>
        <w:suppressLineNumbers/>
        <w:spacing w:before="120" w:after="120" w:line="360" w:lineRule="auto"/>
        <w:ind w:left="227" w:hanging="284"/>
        <w:contextualSpacing/>
        <w:jc w:val="both"/>
        <w:rPr>
          <w:rFonts w:ascii="David" w:hAnsi="David"/>
        </w:rPr>
      </w:pPr>
      <w:r>
        <w:rPr>
          <w:rFonts w:ascii="David" w:hAnsi="David"/>
          <w:rtl/>
        </w:rPr>
        <w:t>בהמשך נשאל פרופ' טיאנו אם הוא מכיר עוד מקרים אחרים בהם אובחן אדם הסובל מתסמונת בתר חבלתית שנגרמה ממעצר ופרופ' טיאנו השיב בשלילה ואמר שהוא לא טיפל במקרה כזה ולא מכיר מקרה נוסף של אבחנה כזו שנבעה ממעצר אדם (ר' פרוטוקול הדיון מיום 26.3.19, עמ' 762, ש' 18-34, עמ' 763, ש' 5-11).הוא הוסיף</w:t>
      </w:r>
      <w:r w:rsidR="000B0C5F">
        <w:rPr>
          <w:rFonts w:ascii="David" w:hAnsi="David" w:hint="cs"/>
          <w:rtl/>
        </w:rPr>
        <w:t>,</w:t>
      </w:r>
      <w:r>
        <w:rPr>
          <w:rFonts w:ascii="David" w:hAnsi="David"/>
          <w:rtl/>
        </w:rPr>
        <w:t xml:space="preserve"> כי אבחן בעבר אנשים הלו</w:t>
      </w:r>
      <w:r w:rsidR="00121559">
        <w:rPr>
          <w:rFonts w:ascii="David" w:hAnsi="David"/>
          <w:rtl/>
        </w:rPr>
        <w:t xml:space="preserve">קים בתסמונת זו בכלא, אולם מאחר </w:t>
      </w:r>
      <w:r w:rsidR="00121559">
        <w:rPr>
          <w:rFonts w:ascii="David" w:hAnsi="David" w:hint="cs"/>
          <w:rtl/>
        </w:rPr>
        <w:t>ש</w:t>
      </w:r>
      <w:r>
        <w:rPr>
          <w:rFonts w:ascii="David" w:hAnsi="David"/>
          <w:rtl/>
        </w:rPr>
        <w:t>לא טיפל בהם קודם למעצרם הוא לא יוכל לומר אם הכלא הוא הגורם לכך (ר' פרוטוקול הדיון מיום 26.3.19, עמ' 790)</w:t>
      </w:r>
      <w:r w:rsidR="000B0C5F">
        <w:rPr>
          <w:rFonts w:ascii="David" w:hAnsi="David" w:hint="cs"/>
          <w:rtl/>
        </w:rPr>
        <w:t>.</w:t>
      </w:r>
    </w:p>
    <w:p w:rsidR="000B0C5F" w:rsidRPr="000B0C5F" w:rsidRDefault="000B0C5F" w:rsidP="000B0C5F">
      <w:pPr>
        <w:suppressLineNumbers/>
        <w:spacing w:before="120" w:after="120" w:line="360" w:lineRule="auto"/>
        <w:ind w:left="227"/>
        <w:contextualSpacing/>
        <w:jc w:val="both"/>
        <w:rPr>
          <w:rFonts w:ascii="David" w:hAnsi="David"/>
          <w:sz w:val="12"/>
          <w:szCs w:val="12"/>
          <w:rtl/>
        </w:rPr>
      </w:pPr>
    </w:p>
    <w:p w:rsidR="00D85EDE" w:rsidRDefault="00D85EDE" w:rsidP="000B0C5F">
      <w:pPr>
        <w:numPr>
          <w:ilvl w:val="0"/>
          <w:numId w:val="1"/>
        </w:numPr>
        <w:suppressLineNumbers/>
        <w:spacing w:before="120" w:after="120" w:line="360" w:lineRule="auto"/>
        <w:ind w:left="227" w:hanging="284"/>
        <w:contextualSpacing/>
        <w:jc w:val="both"/>
        <w:rPr>
          <w:rFonts w:ascii="David" w:hAnsi="David"/>
        </w:rPr>
      </w:pPr>
      <w:r>
        <w:rPr>
          <w:rFonts w:ascii="David" w:hAnsi="David"/>
          <w:rtl/>
        </w:rPr>
        <w:t>טענה זו של פרופ' טיאנו לפיה מעצר במדינת ישראל יכול לגרום לחשש השווה בערכו לחבלה חמורה, רצח עם או עינויים</w:t>
      </w:r>
      <w:r w:rsidR="000B0C5F">
        <w:rPr>
          <w:rFonts w:ascii="David" w:hAnsi="David" w:hint="cs"/>
          <w:rtl/>
        </w:rPr>
        <w:t>,</w:t>
      </w:r>
      <w:r w:rsidR="000B0C5F">
        <w:rPr>
          <w:rFonts w:ascii="David" w:hAnsi="David"/>
          <w:rtl/>
        </w:rPr>
        <w:t xml:space="preserve"> אינה סבירה</w:t>
      </w:r>
      <w:r w:rsidR="000B0C5F">
        <w:rPr>
          <w:rFonts w:ascii="David" w:hAnsi="David" w:hint="cs"/>
          <w:rtl/>
        </w:rPr>
        <w:t>. מה גם ש</w:t>
      </w:r>
      <w:r>
        <w:rPr>
          <w:rFonts w:ascii="David" w:hAnsi="David"/>
          <w:rtl/>
        </w:rPr>
        <w:t xml:space="preserve">פרופ' טיאנו </w:t>
      </w:r>
      <w:r w:rsidR="000B0C5F">
        <w:rPr>
          <w:rFonts w:ascii="David" w:hAnsi="David" w:hint="cs"/>
          <w:rtl/>
        </w:rPr>
        <w:t>אישר ש</w:t>
      </w:r>
      <w:r>
        <w:rPr>
          <w:rFonts w:ascii="David" w:hAnsi="David"/>
          <w:rtl/>
        </w:rPr>
        <w:t>תסמונת זו מעולם לא הופיע</w:t>
      </w:r>
      <w:r w:rsidR="00121559">
        <w:rPr>
          <w:rFonts w:ascii="David" w:hAnsi="David" w:hint="cs"/>
          <w:rtl/>
        </w:rPr>
        <w:t>ה</w:t>
      </w:r>
      <w:r>
        <w:rPr>
          <w:rFonts w:ascii="David" w:hAnsi="David"/>
          <w:rtl/>
        </w:rPr>
        <w:t xml:space="preserve"> אצל אף אדם</w:t>
      </w:r>
      <w:r w:rsidR="000B0C5F">
        <w:rPr>
          <w:rFonts w:ascii="David" w:hAnsi="David" w:hint="cs"/>
          <w:rtl/>
        </w:rPr>
        <w:t xml:space="preserve"> בישראל</w:t>
      </w:r>
      <w:r>
        <w:rPr>
          <w:rFonts w:ascii="David" w:hAnsi="David"/>
          <w:rtl/>
        </w:rPr>
        <w:t xml:space="preserve"> בעקבות מעצר או מאסר פלילי עד שאירע הדבר למשיבה עת נעצרה.</w:t>
      </w:r>
    </w:p>
    <w:p w:rsidR="000B0C5F" w:rsidRPr="000B0C5F" w:rsidRDefault="000B0C5F" w:rsidP="000B0C5F">
      <w:pPr>
        <w:suppressLineNumbers/>
        <w:spacing w:before="120" w:after="120" w:line="360" w:lineRule="auto"/>
        <w:ind w:left="227"/>
        <w:contextualSpacing/>
        <w:jc w:val="both"/>
        <w:rPr>
          <w:rFonts w:ascii="David" w:hAnsi="David"/>
          <w:sz w:val="12"/>
          <w:szCs w:val="12"/>
          <w:rtl/>
        </w:rPr>
      </w:pPr>
    </w:p>
    <w:p w:rsidR="00D85EDE" w:rsidRDefault="00D85EDE" w:rsidP="00C50E98">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עוד </w:t>
      </w:r>
      <w:r w:rsidR="00C50E98">
        <w:rPr>
          <w:rFonts w:ascii="David" w:hAnsi="David" w:hint="cs"/>
          <w:rtl/>
        </w:rPr>
        <w:t>אני שותפה לתמיהה שהביע ב"כ העותר בסיכומיו</w:t>
      </w:r>
      <w:r w:rsidR="000B0C5F">
        <w:rPr>
          <w:rFonts w:ascii="David" w:hAnsi="David" w:hint="cs"/>
          <w:rtl/>
        </w:rPr>
        <w:t>,</w:t>
      </w:r>
      <w:r>
        <w:rPr>
          <w:rFonts w:ascii="David" w:hAnsi="David"/>
          <w:rtl/>
        </w:rPr>
        <w:t xml:space="preserve"> כי מחוות הדעת המשלימה של פרופ' טיאנו עולה </w:t>
      </w:r>
      <w:r w:rsidR="000B0C5F">
        <w:rPr>
          <w:rFonts w:ascii="David" w:hAnsi="David" w:hint="cs"/>
          <w:rtl/>
        </w:rPr>
        <w:t>ש</w:t>
      </w:r>
      <w:r>
        <w:rPr>
          <w:rFonts w:ascii="David" w:hAnsi="David"/>
          <w:rtl/>
        </w:rPr>
        <w:t>התסמונת בתר חבלתית המ</w:t>
      </w:r>
      <w:r w:rsidR="000B0C5F">
        <w:rPr>
          <w:rFonts w:ascii="David" w:hAnsi="David"/>
          <w:rtl/>
        </w:rPr>
        <w:t xml:space="preserve">ורכבת ממנה סובלת המשיבה התפתחה </w:t>
      </w:r>
      <w:r w:rsidR="000B0C5F">
        <w:rPr>
          <w:rFonts w:ascii="David" w:hAnsi="David" w:hint="cs"/>
          <w:rtl/>
        </w:rPr>
        <w:t>עוד</w:t>
      </w:r>
      <w:r>
        <w:rPr>
          <w:rFonts w:ascii="David" w:hAnsi="David"/>
          <w:rtl/>
        </w:rPr>
        <w:t xml:space="preserve"> בשנת 2008: "</w:t>
      </w:r>
      <w:r w:rsidRPr="000B0C5F">
        <w:rPr>
          <w:rFonts w:ascii="David" w:hAnsi="David"/>
          <w:b/>
          <w:bCs/>
          <w:rtl/>
        </w:rPr>
        <w:t>אחד הנדבכים עליה נשענת חוות דעתי היא קיומה של תסמונת דחק בתר חבלתית מורכבת למאסר עם חזרתה לארץ עליה מצביע בבירור הפסיכיאטר המטפל שלה ב- 2008"</w:t>
      </w:r>
      <w:r>
        <w:rPr>
          <w:rFonts w:ascii="David" w:hAnsi="David"/>
          <w:rtl/>
        </w:rPr>
        <w:t xml:space="preserve"> (עמ' 2 לחוות דעתו המשלימה). </w:t>
      </w:r>
      <w:r w:rsidR="000B0C5F">
        <w:rPr>
          <w:rFonts w:ascii="David" w:hAnsi="David" w:hint="cs"/>
          <w:rtl/>
        </w:rPr>
        <w:t>כאמור,</w:t>
      </w:r>
      <w:r w:rsidR="009C166E">
        <w:rPr>
          <w:rFonts w:ascii="David" w:hAnsi="David"/>
          <w:rtl/>
        </w:rPr>
        <w:t xml:space="preserve"> המשיבה נעצרה רק בשנת 2014</w:t>
      </w:r>
      <w:r w:rsidR="009C166E">
        <w:rPr>
          <w:rFonts w:ascii="David" w:hAnsi="David" w:hint="cs"/>
          <w:rtl/>
        </w:rPr>
        <w:t xml:space="preserve">, </w:t>
      </w:r>
      <w:r>
        <w:rPr>
          <w:rFonts w:ascii="David" w:hAnsi="David"/>
          <w:rtl/>
        </w:rPr>
        <w:t>על כן התיאוריה של פרופ' טיאנ</w:t>
      </w:r>
      <w:r w:rsidR="009C166E">
        <w:rPr>
          <w:rFonts w:ascii="David" w:hAnsi="David" w:hint="cs"/>
          <w:rtl/>
        </w:rPr>
        <w:t>ו</w:t>
      </w:r>
      <w:r>
        <w:rPr>
          <w:rFonts w:ascii="David" w:hAnsi="David"/>
          <w:rtl/>
        </w:rPr>
        <w:t xml:space="preserve"> </w:t>
      </w:r>
      <w:r w:rsidR="009C166E">
        <w:rPr>
          <w:rFonts w:ascii="David" w:hAnsi="David" w:hint="cs"/>
          <w:rtl/>
        </w:rPr>
        <w:t>ש</w:t>
      </w:r>
      <w:r>
        <w:rPr>
          <w:rFonts w:ascii="David" w:hAnsi="David"/>
          <w:rtl/>
        </w:rPr>
        <w:t>תסמונת הדחק הבתר חבלתית ממנה סובלת המשיבה התפרצה אצלה</w:t>
      </w:r>
      <w:r w:rsidR="009C166E">
        <w:rPr>
          <w:rFonts w:ascii="David" w:hAnsi="David" w:hint="cs"/>
          <w:rtl/>
        </w:rPr>
        <w:t>,</w:t>
      </w:r>
      <w:r>
        <w:rPr>
          <w:rFonts w:ascii="David" w:hAnsi="David"/>
          <w:rtl/>
        </w:rPr>
        <w:t xml:space="preserve"> כביכול</w:t>
      </w:r>
      <w:r w:rsidR="009C166E">
        <w:rPr>
          <w:rFonts w:ascii="David" w:hAnsi="David" w:hint="cs"/>
          <w:rtl/>
        </w:rPr>
        <w:t>, בשל מעצר</w:t>
      </w:r>
      <w:r>
        <w:rPr>
          <w:rFonts w:ascii="David" w:hAnsi="David"/>
          <w:rtl/>
        </w:rPr>
        <w:t xml:space="preserve"> עתידי שא</w:t>
      </w:r>
      <w:r w:rsidR="00B44A6B">
        <w:rPr>
          <w:rFonts w:ascii="David" w:hAnsi="David" w:hint="cs"/>
          <w:rtl/>
        </w:rPr>
        <w:t>י</w:t>
      </w:r>
      <w:r>
        <w:rPr>
          <w:rFonts w:ascii="David" w:hAnsi="David"/>
          <w:rtl/>
        </w:rPr>
        <w:t>רע לאחר כשש שנים אינה סבירה.</w:t>
      </w:r>
    </w:p>
    <w:p w:rsidR="00F85C0E" w:rsidRPr="00F85C0E" w:rsidRDefault="00F85C0E" w:rsidP="00F85C0E">
      <w:pPr>
        <w:suppressLineNumbers/>
        <w:spacing w:before="120" w:after="120" w:line="360" w:lineRule="auto"/>
        <w:ind w:left="227"/>
        <w:contextualSpacing/>
        <w:jc w:val="both"/>
        <w:rPr>
          <w:rFonts w:ascii="David" w:hAnsi="David"/>
          <w:sz w:val="16"/>
          <w:szCs w:val="16"/>
          <w:rtl/>
        </w:rPr>
      </w:pPr>
    </w:p>
    <w:p w:rsidR="00D85EDE" w:rsidRDefault="00B44A6B" w:rsidP="00E678DE">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דעתי כדעת ב"כ העותר, לפיה</w:t>
      </w:r>
      <w:r w:rsidR="00F85C0E">
        <w:rPr>
          <w:rFonts w:ascii="David" w:hAnsi="David" w:hint="cs"/>
          <w:rtl/>
        </w:rPr>
        <w:t xml:space="preserve"> עלה </w:t>
      </w:r>
      <w:r w:rsidR="00854275">
        <w:rPr>
          <w:rFonts w:ascii="David" w:hAnsi="David" w:hint="cs"/>
          <w:rtl/>
        </w:rPr>
        <w:t>קושי</w:t>
      </w:r>
      <w:r w:rsidR="00D85EDE">
        <w:rPr>
          <w:rFonts w:ascii="David" w:hAnsi="David"/>
          <w:rtl/>
        </w:rPr>
        <w:t xml:space="preserve"> נוסף </w:t>
      </w:r>
      <w:r w:rsidR="00F85C0E">
        <w:rPr>
          <w:rFonts w:ascii="David" w:hAnsi="David" w:hint="cs"/>
          <w:rtl/>
        </w:rPr>
        <w:t>ומרכזי</w:t>
      </w:r>
      <w:r w:rsidR="00D85EDE">
        <w:rPr>
          <w:rFonts w:ascii="David" w:hAnsi="David"/>
          <w:rtl/>
        </w:rPr>
        <w:t xml:space="preserve"> מחוות הדעת</w:t>
      </w:r>
      <w:r w:rsidR="00854275">
        <w:rPr>
          <w:rFonts w:ascii="David" w:hAnsi="David" w:hint="cs"/>
          <w:rtl/>
        </w:rPr>
        <w:t>ו של</w:t>
      </w:r>
      <w:r w:rsidR="00854275">
        <w:rPr>
          <w:rFonts w:ascii="David" w:hAnsi="David"/>
          <w:rtl/>
        </w:rPr>
        <w:t xml:space="preserve"> פרופ' טיאנו</w:t>
      </w:r>
      <w:r w:rsidR="00854275">
        <w:rPr>
          <w:rFonts w:ascii="David" w:hAnsi="David" w:hint="cs"/>
          <w:rtl/>
        </w:rPr>
        <w:t xml:space="preserve">, </w:t>
      </w:r>
      <w:r w:rsidR="00F85C0E">
        <w:rPr>
          <w:rFonts w:ascii="David" w:hAnsi="David" w:hint="cs"/>
          <w:rtl/>
        </w:rPr>
        <w:t>ו</w:t>
      </w:r>
      <w:r w:rsidR="00D85EDE">
        <w:rPr>
          <w:rFonts w:ascii="David" w:hAnsi="David"/>
          <w:rtl/>
        </w:rPr>
        <w:t>הוא שיתוף הפעולה של המשיבה עם פאנל המומחים בבדיקותיה</w:t>
      </w:r>
      <w:r w:rsidR="00F85C0E">
        <w:rPr>
          <w:rFonts w:ascii="David" w:hAnsi="David" w:hint="cs"/>
          <w:rtl/>
        </w:rPr>
        <w:t>, שעומד בס</w:t>
      </w:r>
      <w:r w:rsidR="003F7172">
        <w:rPr>
          <w:rFonts w:ascii="David" w:hAnsi="David" w:hint="cs"/>
          <w:rtl/>
        </w:rPr>
        <w:t>תירה לדעתו לפיה ההליך המשפטי הוא הטריגר להתפרצות המחלה</w:t>
      </w:r>
      <w:r w:rsidR="00E678DE">
        <w:rPr>
          <w:rFonts w:ascii="David" w:hAnsi="David" w:hint="cs"/>
          <w:rtl/>
        </w:rPr>
        <w:t>, על כן היה מצופה כי המשיבה תתפרק בעת הבדיקות של הפאנל כפי שקרה בוועדות הפסיכיאטריות ולקרת הדיונים בבית המשפט</w:t>
      </w:r>
      <w:r w:rsidR="00D85EDE">
        <w:rPr>
          <w:rFonts w:ascii="David" w:hAnsi="David"/>
          <w:rtl/>
        </w:rPr>
        <w:t>. פרופ' טיאנו הסביר</w:t>
      </w:r>
      <w:r w:rsidR="00854275">
        <w:rPr>
          <w:rFonts w:ascii="David" w:hAnsi="David" w:hint="cs"/>
          <w:rtl/>
        </w:rPr>
        <w:t>,</w:t>
      </w:r>
      <w:r w:rsidR="00D85EDE">
        <w:rPr>
          <w:rFonts w:ascii="David" w:hAnsi="David"/>
          <w:rtl/>
        </w:rPr>
        <w:t xml:space="preserve"> כי החזרתה של המשיבה למעצר משמעותה נזק נפשי משמעותי, קשה לשיקום במשך שנים רבות, אם בכלל אפשרי:</w:t>
      </w:r>
    </w:p>
    <w:p w:rsidR="00D667C3" w:rsidRPr="00D667C3" w:rsidRDefault="00D667C3" w:rsidP="00D667C3">
      <w:pPr>
        <w:suppressLineNumbers/>
        <w:spacing w:before="120" w:after="120" w:line="360" w:lineRule="auto"/>
        <w:contextualSpacing/>
        <w:jc w:val="both"/>
        <w:rPr>
          <w:rFonts w:ascii="David" w:hAnsi="David"/>
          <w:sz w:val="12"/>
          <w:szCs w:val="12"/>
          <w:rtl/>
        </w:rPr>
      </w:pPr>
    </w:p>
    <w:p w:rsidR="00D85EDE" w:rsidRPr="00D667C3" w:rsidRDefault="00D667C3" w:rsidP="00D667C3">
      <w:pPr>
        <w:suppressLineNumbers/>
        <w:spacing w:before="120" w:after="120"/>
        <w:ind w:left="652" w:right="284"/>
        <w:jc w:val="both"/>
        <w:rPr>
          <w:rFonts w:ascii="David" w:hAnsi="David"/>
          <w:b/>
          <w:bCs/>
          <w:rtl/>
        </w:rPr>
      </w:pPr>
      <w:r>
        <w:rPr>
          <w:rFonts w:ascii="David" w:hAnsi="David" w:hint="cs"/>
          <w:b/>
          <w:bCs/>
          <w:rtl/>
        </w:rPr>
        <w:t>"</w:t>
      </w:r>
      <w:r w:rsidRPr="000B0C5F">
        <w:rPr>
          <w:rFonts w:ascii="David" w:hAnsi="David" w:hint="cs"/>
          <w:b/>
          <w:bCs/>
          <w:rtl/>
        </w:rPr>
        <w:t>בית המשפט</w:t>
      </w:r>
      <w:r w:rsidRPr="00D667C3">
        <w:rPr>
          <w:rFonts w:ascii="David" w:hAnsi="David"/>
          <w:b/>
          <w:bCs/>
          <w:rtl/>
        </w:rPr>
        <w:t xml:space="preserve"> </w:t>
      </w:r>
      <w:r w:rsidRPr="00D667C3">
        <w:rPr>
          <w:rFonts w:ascii="David" w:hAnsi="David" w:hint="cs"/>
          <w:b/>
          <w:bCs/>
          <w:rtl/>
        </w:rPr>
        <w:t xml:space="preserve">: </w:t>
      </w:r>
      <w:r w:rsidR="00D85EDE" w:rsidRPr="00D667C3">
        <w:rPr>
          <w:rFonts w:ascii="David" w:hAnsi="David"/>
          <w:b/>
          <w:bCs/>
          <w:rtl/>
        </w:rPr>
        <w:t>ועכשיו רק לשיטתך, המשיבה יכולה להחלים מהמחלה, יש מצב אי</w:t>
      </w:r>
      <w:r w:rsidR="00E678DE">
        <w:rPr>
          <w:rFonts w:ascii="David" w:hAnsi="David" w:hint="cs"/>
          <w:b/>
          <w:bCs/>
          <w:rtl/>
        </w:rPr>
        <w:t xml:space="preserve"> </w:t>
      </w:r>
      <w:r w:rsidR="00D85EDE" w:rsidRPr="00D667C3">
        <w:rPr>
          <w:rFonts w:ascii="David" w:hAnsi="David"/>
          <w:b/>
          <w:bCs/>
          <w:rtl/>
        </w:rPr>
        <w:t>פעם לחדש פה הליכים?</w:t>
      </w:r>
    </w:p>
    <w:p w:rsidR="00D85EDE" w:rsidRPr="00D667C3" w:rsidRDefault="00D667C3" w:rsidP="00D667C3">
      <w:pPr>
        <w:suppressLineNumbers/>
        <w:spacing w:before="120" w:after="120"/>
        <w:ind w:left="652" w:right="284"/>
        <w:jc w:val="both"/>
        <w:rPr>
          <w:rFonts w:ascii="David" w:hAnsi="David"/>
          <w:b/>
          <w:bCs/>
        </w:rPr>
      </w:pPr>
      <w:r w:rsidRPr="000B0C5F">
        <w:rPr>
          <w:rFonts w:ascii="David" w:hAnsi="David" w:hint="cs"/>
          <w:b/>
          <w:bCs/>
          <w:rtl/>
        </w:rPr>
        <w:t>פרופ' טיאנו</w:t>
      </w:r>
      <w:r w:rsidR="00D85EDE" w:rsidRPr="00D667C3">
        <w:rPr>
          <w:rFonts w:ascii="David" w:hAnsi="David"/>
          <w:b/>
          <w:bCs/>
          <w:rtl/>
        </w:rPr>
        <w:t>: לחדש הליכים?</w:t>
      </w:r>
    </w:p>
    <w:p w:rsidR="00D85EDE" w:rsidRPr="00D667C3" w:rsidRDefault="00D667C3" w:rsidP="00D667C3">
      <w:pPr>
        <w:suppressLineNumbers/>
        <w:spacing w:before="120" w:after="120"/>
        <w:ind w:left="652" w:right="284"/>
        <w:jc w:val="both"/>
        <w:rPr>
          <w:rFonts w:ascii="David" w:hAnsi="David"/>
          <w:b/>
          <w:bCs/>
          <w:rtl/>
        </w:rPr>
      </w:pPr>
      <w:r w:rsidRPr="000B0C5F">
        <w:rPr>
          <w:rFonts w:ascii="David" w:hAnsi="David" w:hint="cs"/>
          <w:b/>
          <w:bCs/>
          <w:rtl/>
        </w:rPr>
        <w:t>בית המשפט:</w:t>
      </w:r>
      <w:r w:rsidR="00F85C0E">
        <w:rPr>
          <w:rFonts w:ascii="David" w:hAnsi="David" w:hint="cs"/>
          <w:b/>
          <w:bCs/>
          <w:rtl/>
        </w:rPr>
        <w:t xml:space="preserve"> </w:t>
      </w:r>
      <w:r w:rsidR="00D85EDE" w:rsidRPr="00D667C3">
        <w:rPr>
          <w:rFonts w:ascii="David" w:hAnsi="David"/>
          <w:b/>
          <w:bCs/>
          <w:rtl/>
        </w:rPr>
        <w:t>כן. לא, אם היא יכולה להחלים,</w:t>
      </w:r>
    </w:p>
    <w:p w:rsidR="00D85EDE" w:rsidRPr="00D667C3" w:rsidRDefault="00D667C3" w:rsidP="00D667C3">
      <w:pPr>
        <w:suppressLineNumbers/>
        <w:spacing w:before="120" w:after="120"/>
        <w:ind w:left="652" w:right="284"/>
        <w:jc w:val="both"/>
        <w:rPr>
          <w:rFonts w:ascii="David" w:hAnsi="David"/>
          <w:b/>
          <w:bCs/>
          <w:rtl/>
        </w:rPr>
      </w:pPr>
      <w:r w:rsidRPr="000B0C5F">
        <w:rPr>
          <w:rFonts w:ascii="David" w:hAnsi="David" w:hint="cs"/>
          <w:b/>
          <w:bCs/>
          <w:rtl/>
        </w:rPr>
        <w:t>פרופ' טיאנו</w:t>
      </w:r>
      <w:r w:rsidR="00D85EDE" w:rsidRPr="00D667C3">
        <w:rPr>
          <w:rFonts w:ascii="David" w:hAnsi="David"/>
          <w:b/>
          <w:bCs/>
          <w:rtl/>
        </w:rPr>
        <w:t>: אם אחרי שלושה עשר חודש,</w:t>
      </w:r>
    </w:p>
    <w:p w:rsidR="00D85EDE" w:rsidRPr="00D667C3" w:rsidRDefault="00D667C3" w:rsidP="00D667C3">
      <w:pPr>
        <w:suppressLineNumbers/>
        <w:spacing w:before="120" w:after="120"/>
        <w:ind w:left="652" w:right="284"/>
        <w:jc w:val="both"/>
        <w:rPr>
          <w:rFonts w:ascii="David" w:hAnsi="David"/>
          <w:b/>
          <w:bCs/>
          <w:rtl/>
        </w:rPr>
      </w:pPr>
      <w:r w:rsidRPr="000B0C5F">
        <w:rPr>
          <w:rFonts w:ascii="David" w:hAnsi="David" w:hint="cs"/>
          <w:b/>
          <w:bCs/>
          <w:rtl/>
        </w:rPr>
        <w:t>בית המשפט:</w:t>
      </w:r>
      <w:r w:rsidR="00F85C0E">
        <w:rPr>
          <w:rFonts w:ascii="David" w:hAnsi="David" w:hint="cs"/>
          <w:b/>
          <w:bCs/>
          <w:rtl/>
        </w:rPr>
        <w:t xml:space="preserve"> </w:t>
      </w:r>
      <w:r w:rsidR="00D85EDE" w:rsidRPr="00D667C3">
        <w:rPr>
          <w:rFonts w:ascii="David" w:hAnsi="David"/>
          <w:b/>
          <w:bCs/>
          <w:rtl/>
        </w:rPr>
        <w:t>אם הגורם למחלה זה ההליך.</w:t>
      </w:r>
    </w:p>
    <w:p w:rsidR="00D85EDE" w:rsidRPr="00D667C3" w:rsidRDefault="00D667C3" w:rsidP="00D667C3">
      <w:pPr>
        <w:suppressLineNumbers/>
        <w:spacing w:before="120" w:after="120"/>
        <w:ind w:left="652" w:right="284"/>
        <w:jc w:val="both"/>
        <w:rPr>
          <w:rFonts w:ascii="David" w:hAnsi="David"/>
          <w:b/>
          <w:bCs/>
          <w:rtl/>
        </w:rPr>
      </w:pPr>
      <w:r w:rsidRPr="000B0C5F">
        <w:rPr>
          <w:rFonts w:ascii="David" w:hAnsi="David" w:hint="cs"/>
          <w:b/>
          <w:bCs/>
          <w:rtl/>
        </w:rPr>
        <w:t>פרופ' טיאנו</w:t>
      </w:r>
      <w:r w:rsidR="00D85EDE" w:rsidRPr="00D667C3">
        <w:rPr>
          <w:rFonts w:ascii="David" w:hAnsi="David"/>
          <w:b/>
          <w:bCs/>
          <w:rtl/>
        </w:rPr>
        <w:t>: אחרי שלושה עשר בבית כלא וכמו שהסברתי מה זה גורם לה? בבקשה, שלוש או ארבע שנים אולי אם מישהו יסכים סוף סוף להתייחס לבעיה חוץ מאשר הבעיה הסכיזו אפקטיבית, גם לבעיית הטראומה.</w:t>
      </w:r>
    </w:p>
    <w:p w:rsidR="00D85EDE" w:rsidRPr="00D667C3" w:rsidRDefault="00D667C3" w:rsidP="00D667C3">
      <w:pPr>
        <w:suppressLineNumbers/>
        <w:spacing w:before="120" w:after="120"/>
        <w:ind w:left="652" w:right="284"/>
        <w:jc w:val="both"/>
        <w:rPr>
          <w:rFonts w:ascii="David" w:hAnsi="David"/>
          <w:b/>
          <w:bCs/>
          <w:rtl/>
        </w:rPr>
      </w:pPr>
      <w:r w:rsidRPr="000B0C5F">
        <w:rPr>
          <w:rFonts w:ascii="David" w:hAnsi="David" w:hint="cs"/>
          <w:b/>
          <w:bCs/>
          <w:rtl/>
        </w:rPr>
        <w:t>בית המשפט:</w:t>
      </w:r>
      <w:r w:rsidR="00F85C0E">
        <w:rPr>
          <w:rFonts w:ascii="David" w:hAnsi="David" w:hint="cs"/>
          <w:b/>
          <w:bCs/>
          <w:rtl/>
        </w:rPr>
        <w:t xml:space="preserve"> </w:t>
      </w:r>
      <w:r w:rsidR="00D85EDE" w:rsidRPr="00D667C3">
        <w:rPr>
          <w:rFonts w:ascii="David" w:hAnsi="David"/>
          <w:b/>
          <w:bCs/>
          <w:rtl/>
        </w:rPr>
        <w:t>כן. יש סיכוי לטראומה?</w:t>
      </w:r>
    </w:p>
    <w:p w:rsidR="00D85EDE" w:rsidRPr="00D667C3" w:rsidRDefault="00D85EDE" w:rsidP="00D667C3">
      <w:pPr>
        <w:suppressLineNumbers/>
        <w:spacing w:before="120" w:after="120"/>
        <w:ind w:left="652" w:right="284"/>
        <w:jc w:val="both"/>
        <w:rPr>
          <w:rFonts w:ascii="David" w:hAnsi="David"/>
          <w:b/>
          <w:bCs/>
          <w:rtl/>
        </w:rPr>
      </w:pPr>
      <w:r w:rsidRPr="00D667C3">
        <w:rPr>
          <w:rFonts w:ascii="David" w:hAnsi="David"/>
          <w:b/>
          <w:bCs/>
          <w:rtl/>
        </w:rPr>
        <w:t>עו"ד יהודה פריד : אבל בהנחה שהיא תקבל,</w:t>
      </w:r>
    </w:p>
    <w:p w:rsidR="00D667C3" w:rsidRDefault="00D667C3" w:rsidP="00D667C3">
      <w:pPr>
        <w:suppressLineNumbers/>
        <w:spacing w:before="120" w:after="120"/>
        <w:ind w:left="652" w:right="284"/>
        <w:jc w:val="both"/>
        <w:rPr>
          <w:rFonts w:ascii="David" w:hAnsi="David"/>
          <w:rtl/>
        </w:rPr>
      </w:pPr>
      <w:r w:rsidRPr="000B0C5F">
        <w:rPr>
          <w:rFonts w:ascii="David" w:hAnsi="David" w:hint="cs"/>
          <w:b/>
          <w:bCs/>
          <w:rtl/>
        </w:rPr>
        <w:t>פרופ' טיאנו</w:t>
      </w:r>
      <w:r w:rsidR="00D85EDE" w:rsidRPr="00D667C3">
        <w:rPr>
          <w:rFonts w:ascii="David" w:hAnsi="David"/>
          <w:b/>
          <w:bCs/>
          <w:rtl/>
        </w:rPr>
        <w:t>: שנים, שנים, זה ייספר בשנים בכל מקרה, אם היא תצא מהמעצר, זה ברור, ותעבור מספר שנים של טיפול משקם. האם בעוד 7 או 8 שנים המצב הכרוני ישתפר? אני רוצה להניח שכן, אבל האם היא תוכל בעוד, הנבואה ניתנה לטיפשים ואינני יכול לבוא ולצפות כמה שנים"</w:t>
      </w:r>
    </w:p>
    <w:p w:rsidR="00D85EDE" w:rsidRDefault="00D85EDE" w:rsidP="00D667C3">
      <w:pPr>
        <w:suppressLineNumbers/>
        <w:spacing w:before="120" w:after="120"/>
        <w:ind w:left="652" w:right="284"/>
        <w:jc w:val="both"/>
        <w:rPr>
          <w:rFonts w:ascii="David" w:hAnsi="David"/>
          <w:rtl/>
        </w:rPr>
      </w:pPr>
      <w:r>
        <w:rPr>
          <w:rFonts w:ascii="David" w:hAnsi="David"/>
          <w:rtl/>
        </w:rPr>
        <w:t>(ר' פרוטוקול הדיון מיום 26.3.19, עמ' 800-801, ש' 22-34, ש' 1-2)</w:t>
      </w:r>
      <w:r w:rsidR="00F85C0E">
        <w:rPr>
          <w:rFonts w:ascii="David" w:hAnsi="David" w:hint="cs"/>
          <w:rtl/>
        </w:rPr>
        <w:t>.</w:t>
      </w:r>
    </w:p>
    <w:p w:rsidR="00F85C0E" w:rsidRPr="00F85C0E" w:rsidRDefault="00F85C0E" w:rsidP="00D667C3">
      <w:pPr>
        <w:suppressLineNumbers/>
        <w:spacing w:before="120" w:after="120"/>
        <w:ind w:left="652" w:right="284"/>
        <w:jc w:val="both"/>
        <w:rPr>
          <w:rFonts w:ascii="David" w:hAnsi="David"/>
          <w:sz w:val="12"/>
          <w:szCs w:val="12"/>
          <w:rtl/>
        </w:rPr>
      </w:pPr>
    </w:p>
    <w:p w:rsidR="00D85EDE" w:rsidRDefault="00705ABB" w:rsidP="00B44A6B">
      <w:pPr>
        <w:numPr>
          <w:ilvl w:val="0"/>
          <w:numId w:val="1"/>
        </w:numPr>
        <w:suppressLineNumbers/>
        <w:spacing w:before="120" w:after="120" w:line="360" w:lineRule="auto"/>
        <w:ind w:left="227" w:hanging="284"/>
        <w:contextualSpacing/>
        <w:jc w:val="both"/>
        <w:rPr>
          <w:rFonts w:ascii="David" w:hAnsi="David"/>
          <w:rtl/>
        </w:rPr>
      </w:pPr>
      <w:r>
        <w:rPr>
          <w:rFonts w:ascii="David" w:hAnsi="David" w:hint="cs"/>
          <w:rtl/>
        </w:rPr>
        <w:t>ברם,</w:t>
      </w:r>
      <w:r w:rsidR="00D85EDE">
        <w:rPr>
          <w:rFonts w:ascii="David" w:hAnsi="David"/>
          <w:rtl/>
        </w:rPr>
        <w:t xml:space="preserve"> המשיבה ענתה לשאלות פאנל המומחים באופן שהעיד</w:t>
      </w:r>
      <w:r w:rsidR="00F85C0E">
        <w:rPr>
          <w:rFonts w:ascii="David" w:hAnsi="David" w:hint="cs"/>
          <w:rtl/>
        </w:rPr>
        <w:t>,</w:t>
      </w:r>
      <w:r w:rsidR="00D85EDE">
        <w:rPr>
          <w:rFonts w:ascii="David" w:hAnsi="David"/>
          <w:rtl/>
        </w:rPr>
        <w:t xml:space="preserve"> כי הבינה </w:t>
      </w:r>
      <w:r>
        <w:rPr>
          <w:rFonts w:ascii="David" w:hAnsi="David" w:hint="cs"/>
          <w:rtl/>
        </w:rPr>
        <w:t xml:space="preserve">על </w:t>
      </w:r>
      <w:r w:rsidR="00D85EDE">
        <w:rPr>
          <w:rFonts w:ascii="David" w:hAnsi="David"/>
          <w:rtl/>
        </w:rPr>
        <w:t>מה נשאלה (אפילו אם בחרה לענות באופן מצומצם), לא התמוטטה ולא נשכבה על הרצפה</w:t>
      </w:r>
      <w:r w:rsidR="00E678DE">
        <w:rPr>
          <w:rFonts w:ascii="David" w:hAnsi="David" w:hint="cs"/>
          <w:rtl/>
        </w:rPr>
        <w:t>,</w:t>
      </w:r>
      <w:r w:rsidR="00D85EDE">
        <w:rPr>
          <w:rFonts w:ascii="David" w:hAnsi="David"/>
          <w:rtl/>
        </w:rPr>
        <w:t xml:space="preserve"> וניכר כי כושרה השיפוטי תקין. לפיכך פרופ' טיאנו נתן הסבר לפער בין המצב בו הייתה אמורה להימצא המשיבה בהתאם לעדותו וחוות דעתו, לבין מצבה בבדיקות בפני פאנל המומחים, בחוות דעתו המשלימה. ההסבר שנתן לכך פרופ' טיאנו בחוות דעתו המשלימה הוא שהמשיבה יצאה ממצבה הפסיכוטי עת הגיעה לבית החולים </w:t>
      </w:r>
      <w:r w:rsidR="00B44A6B">
        <w:rPr>
          <w:rFonts w:ascii="David" w:hAnsi="David" w:hint="cs"/>
          <w:rtl/>
        </w:rPr>
        <w:t>"</w:t>
      </w:r>
      <w:r w:rsidR="00D85EDE">
        <w:rPr>
          <w:rFonts w:ascii="David" w:hAnsi="David"/>
          <w:rtl/>
        </w:rPr>
        <w:t>מעלה הכרמל</w:t>
      </w:r>
      <w:r w:rsidR="00B44A6B">
        <w:rPr>
          <w:rFonts w:ascii="David" w:hAnsi="David" w:hint="cs"/>
          <w:rtl/>
        </w:rPr>
        <w:t>"</w:t>
      </w:r>
      <w:r w:rsidR="00D85EDE">
        <w:rPr>
          <w:rFonts w:ascii="David" w:hAnsi="David"/>
          <w:rtl/>
        </w:rPr>
        <w:t xml:space="preserve"> ושיתפה פעולה עם פאנ</w:t>
      </w:r>
      <w:r w:rsidR="00B44A6B">
        <w:rPr>
          <w:rFonts w:ascii="David" w:hAnsi="David"/>
          <w:rtl/>
        </w:rPr>
        <w:t>ל המומחים משום שהם לא הציגו</w:t>
      </w:r>
      <w:r w:rsidR="00D85EDE">
        <w:rPr>
          <w:rFonts w:ascii="David" w:hAnsi="David"/>
          <w:rtl/>
        </w:rPr>
        <w:t xml:space="preserve"> עצמם כקשורים להליך המשפטי בעניינה בתחילת הבדיקה הראשונה</w:t>
      </w:r>
      <w:r w:rsidR="00E678DE">
        <w:rPr>
          <w:rFonts w:ascii="David" w:hAnsi="David" w:hint="cs"/>
          <w:rtl/>
        </w:rPr>
        <w:t xml:space="preserve"> </w:t>
      </w:r>
      <w:r w:rsidR="00D85EDE">
        <w:rPr>
          <w:rFonts w:ascii="David" w:hAnsi="David"/>
          <w:rtl/>
        </w:rPr>
        <w:t>(ר' עמ' 3-4 לחוות דעתו המשלימה של פרופ' טיאנו). הסבר זה לא מתיישב</w:t>
      </w:r>
      <w:r w:rsidR="00B44A6B">
        <w:rPr>
          <w:rFonts w:ascii="David" w:hAnsi="David"/>
          <w:rtl/>
        </w:rPr>
        <w:t xml:space="preserve"> עם העובדה שחברי הפאנל הציגו </w:t>
      </w:r>
      <w:r w:rsidR="00D85EDE">
        <w:rPr>
          <w:rFonts w:ascii="David" w:hAnsi="David"/>
          <w:rtl/>
        </w:rPr>
        <w:t>עצמם לפני המשיבה בפתח הבדיקה השנייה</w:t>
      </w:r>
      <w:r w:rsidR="00E678DE">
        <w:rPr>
          <w:rFonts w:ascii="David" w:hAnsi="David" w:hint="cs"/>
          <w:rtl/>
        </w:rPr>
        <w:t>,</w:t>
      </w:r>
      <w:r w:rsidR="00D85EDE">
        <w:rPr>
          <w:rFonts w:ascii="David" w:hAnsi="David"/>
          <w:rtl/>
        </w:rPr>
        <w:t xml:space="preserve"> ולטענתם אף בבדיקה הראשונה </w:t>
      </w:r>
      <w:r w:rsidR="00E678DE">
        <w:rPr>
          <w:rFonts w:ascii="David" w:hAnsi="David" w:hint="cs"/>
          <w:rtl/>
        </w:rPr>
        <w:t xml:space="preserve">(עובדה זו </w:t>
      </w:r>
      <w:r w:rsidR="00D85EDE">
        <w:rPr>
          <w:rFonts w:ascii="David" w:hAnsi="David"/>
          <w:rtl/>
        </w:rPr>
        <w:t>לא תועד</w:t>
      </w:r>
      <w:r w:rsidR="00E678DE">
        <w:rPr>
          <w:rFonts w:ascii="David" w:hAnsi="David" w:hint="cs"/>
          <w:rtl/>
        </w:rPr>
        <w:t>ה</w:t>
      </w:r>
      <w:r w:rsidR="00D85EDE">
        <w:rPr>
          <w:rFonts w:ascii="David" w:hAnsi="David"/>
          <w:rtl/>
        </w:rPr>
        <w:t xml:space="preserve"> בפרוטוקול</w:t>
      </w:r>
      <w:r w:rsidR="00E678DE">
        <w:rPr>
          <w:rFonts w:ascii="David" w:hAnsi="David" w:hint="cs"/>
          <w:rtl/>
        </w:rPr>
        <w:t xml:space="preserve"> שערכו בבדיקה הראשונה)</w:t>
      </w:r>
      <w:r w:rsidR="00D85EDE">
        <w:rPr>
          <w:rFonts w:ascii="David" w:hAnsi="David"/>
          <w:rtl/>
        </w:rPr>
        <w:t xml:space="preserve"> ובנוסף</w:t>
      </w:r>
      <w:r w:rsidR="00B44A6B">
        <w:rPr>
          <w:rFonts w:ascii="David" w:hAnsi="David" w:hint="cs"/>
          <w:rtl/>
        </w:rPr>
        <w:t>,</w:t>
      </w:r>
      <w:r w:rsidR="00D85EDE">
        <w:rPr>
          <w:rFonts w:ascii="David" w:hAnsi="David"/>
          <w:rtl/>
        </w:rPr>
        <w:t xml:space="preserve"> המשיבה הובאה לבדיקה על ידי סוהרים</w:t>
      </w:r>
      <w:r w:rsidR="00E678DE">
        <w:rPr>
          <w:rFonts w:ascii="David" w:hAnsi="David"/>
          <w:rtl/>
        </w:rPr>
        <w:t xml:space="preserve"> אשר נכחו בבדיקה, כך ש</w:t>
      </w:r>
      <w:r w:rsidR="00E678DE">
        <w:rPr>
          <w:rFonts w:ascii="David" w:hAnsi="David" w:hint="cs"/>
          <w:rtl/>
        </w:rPr>
        <w:t>לשיטתו הובלתה על ידי סוהרים לבדיקה הקשורה בהליך המשפטי היתה צריכה להוביל להתפרקות</w:t>
      </w:r>
      <w:r w:rsidR="00D85EDE">
        <w:rPr>
          <w:rFonts w:ascii="David" w:hAnsi="David"/>
          <w:rtl/>
        </w:rPr>
        <w:t>.</w:t>
      </w:r>
      <w:r w:rsidR="00E678DE">
        <w:rPr>
          <w:rFonts w:ascii="David" w:hAnsi="David" w:hint="cs"/>
          <w:rtl/>
        </w:rPr>
        <w:t xml:space="preserve"> הסברו בחוות דעתו המשלימה,</w:t>
      </w:r>
      <w:r>
        <w:rPr>
          <w:rFonts w:ascii="David" w:hAnsi="David" w:hint="cs"/>
          <w:rtl/>
        </w:rPr>
        <w:t xml:space="preserve"> אינו מתיי</w:t>
      </w:r>
      <w:r w:rsidR="00B44A6B">
        <w:rPr>
          <w:rFonts w:ascii="David" w:hAnsi="David" w:hint="cs"/>
          <w:rtl/>
        </w:rPr>
        <w:t>ש</w:t>
      </w:r>
      <w:r>
        <w:rPr>
          <w:rFonts w:ascii="David" w:hAnsi="David" w:hint="cs"/>
          <w:rtl/>
        </w:rPr>
        <w:t>ב עם שורת ההגיון להתנהלו</w:t>
      </w:r>
      <w:r w:rsidR="00B44A6B">
        <w:rPr>
          <w:rFonts w:ascii="David" w:hAnsi="David" w:hint="cs"/>
          <w:rtl/>
        </w:rPr>
        <w:t xml:space="preserve">ת של המשיבה </w:t>
      </w:r>
      <w:r>
        <w:rPr>
          <w:rFonts w:ascii="David" w:hAnsi="David" w:hint="cs"/>
          <w:rtl/>
        </w:rPr>
        <w:t>בשלושה מועדים שונים לאורך שעות ארוכות.</w:t>
      </w:r>
    </w:p>
    <w:p w:rsidR="00E678DE" w:rsidRPr="00E678DE" w:rsidRDefault="00E678DE" w:rsidP="00E678DE">
      <w:pPr>
        <w:suppressLineNumbers/>
        <w:spacing w:before="120" w:after="120" w:line="360" w:lineRule="auto"/>
        <w:contextualSpacing/>
        <w:jc w:val="both"/>
        <w:rPr>
          <w:rFonts w:ascii="David" w:hAnsi="David"/>
          <w:sz w:val="12"/>
          <w:szCs w:val="12"/>
          <w:rtl/>
        </w:rPr>
      </w:pPr>
    </w:p>
    <w:p w:rsidR="00D85EDE" w:rsidRDefault="00D85EDE" w:rsidP="00B44A6B">
      <w:pPr>
        <w:numPr>
          <w:ilvl w:val="0"/>
          <w:numId w:val="1"/>
        </w:numPr>
        <w:suppressLineNumbers/>
        <w:spacing w:before="120" w:after="120" w:line="360" w:lineRule="auto"/>
        <w:ind w:left="227" w:hanging="284"/>
        <w:contextualSpacing/>
        <w:jc w:val="both"/>
        <w:rPr>
          <w:rFonts w:ascii="David" w:hAnsi="David"/>
        </w:rPr>
      </w:pPr>
      <w:r>
        <w:rPr>
          <w:rFonts w:ascii="David" w:hAnsi="David"/>
          <w:rtl/>
        </w:rPr>
        <w:t>מכל האמור לעיל אני סבורה</w:t>
      </w:r>
      <w:r w:rsidR="00705ABB">
        <w:rPr>
          <w:rFonts w:ascii="David" w:hAnsi="David" w:hint="cs"/>
          <w:rtl/>
        </w:rPr>
        <w:t>,</w:t>
      </w:r>
      <w:r>
        <w:rPr>
          <w:rFonts w:ascii="David" w:hAnsi="David"/>
          <w:rtl/>
        </w:rPr>
        <w:t xml:space="preserve"> כי חוות דעתו של פרופ' טיאנו הציגה תזה רפואית </w:t>
      </w:r>
      <w:r w:rsidR="00C50E98">
        <w:rPr>
          <w:rFonts w:ascii="David" w:hAnsi="David" w:hint="cs"/>
          <w:rtl/>
        </w:rPr>
        <w:t>חדשנית,</w:t>
      </w:r>
      <w:r>
        <w:rPr>
          <w:rFonts w:ascii="David" w:hAnsi="David"/>
          <w:rtl/>
        </w:rPr>
        <w:t xml:space="preserve"> </w:t>
      </w:r>
      <w:r w:rsidR="00705ABB">
        <w:rPr>
          <w:rFonts w:ascii="David" w:hAnsi="David" w:hint="cs"/>
          <w:rtl/>
        </w:rPr>
        <w:t>שגם אם אניח שבמישור התיאורתי יש לה בסיס, על אף הקושי העולה ממנה, שכן</w:t>
      </w:r>
      <w:r>
        <w:rPr>
          <w:rFonts w:ascii="David" w:hAnsi="David"/>
          <w:rtl/>
        </w:rPr>
        <w:t xml:space="preserve"> פרופ' טיאנו מנסה לשכנע בחוות הדעת</w:t>
      </w:r>
      <w:r w:rsidR="00705ABB">
        <w:rPr>
          <w:rFonts w:ascii="David" w:hAnsi="David" w:hint="cs"/>
          <w:rtl/>
        </w:rPr>
        <w:t>,</w:t>
      </w:r>
      <w:r>
        <w:rPr>
          <w:rFonts w:ascii="David" w:hAnsi="David"/>
          <w:rtl/>
        </w:rPr>
        <w:t xml:space="preserve"> כי המשיבה סובלת מתסמונת ממנה סובלים לוחמים שהיו בשדה קרב או שבויים שישבו בכלא אויב. התסמונת פרצה מאחר שהמשיבה, כך לדברי פרופ' טיאנו</w:t>
      </w:r>
      <w:r w:rsidR="00B44A6B">
        <w:rPr>
          <w:rFonts w:ascii="David" w:hAnsi="David" w:hint="cs"/>
          <w:rtl/>
        </w:rPr>
        <w:t>,</w:t>
      </w:r>
      <w:r>
        <w:rPr>
          <w:rFonts w:ascii="David" w:hAnsi="David"/>
          <w:rtl/>
        </w:rPr>
        <w:t xml:space="preserve"> הייתה חשופה לאיום ממשי בחבלה חמורה כאשר נעצרה בישראל. אולם</w:t>
      </w:r>
      <w:r w:rsidR="00B44A6B">
        <w:rPr>
          <w:rFonts w:ascii="David" w:hAnsi="David" w:hint="cs"/>
          <w:rtl/>
        </w:rPr>
        <w:t>,</w:t>
      </w:r>
      <w:r>
        <w:rPr>
          <w:rFonts w:ascii="David" w:hAnsi="David"/>
          <w:rtl/>
        </w:rPr>
        <w:t xml:space="preserve"> אבחנה זו של פרופ' טיאנו היא אחת ויחידה בעולם אפילו לפי דברי פרופ' טיאנו בעצמו, נוכח נסיבות אל</w:t>
      </w:r>
      <w:r w:rsidR="00C50E98">
        <w:rPr>
          <w:rFonts w:ascii="David" w:hAnsi="David" w:hint="cs"/>
          <w:rtl/>
        </w:rPr>
        <w:t>ה</w:t>
      </w:r>
      <w:r>
        <w:rPr>
          <w:rFonts w:ascii="David" w:hAnsi="David"/>
          <w:rtl/>
        </w:rPr>
        <w:t xml:space="preserve"> ובמיוחד אבחנתה של המשיבה כמקרה הידוע הראשון של מי שסובל מתסמונת זו כתוצאה ממעצר</w:t>
      </w:r>
      <w:r w:rsidR="00B44A6B">
        <w:rPr>
          <w:rFonts w:ascii="David" w:hAnsi="David" w:hint="cs"/>
          <w:rtl/>
        </w:rPr>
        <w:t>.</w:t>
      </w:r>
      <w:r>
        <w:rPr>
          <w:rFonts w:ascii="David" w:hAnsi="David"/>
          <w:rtl/>
        </w:rPr>
        <w:t xml:space="preserve"> </w:t>
      </w:r>
      <w:r w:rsidR="00E73706">
        <w:rPr>
          <w:rFonts w:ascii="David" w:hAnsi="David" w:hint="cs"/>
          <w:rtl/>
        </w:rPr>
        <w:t xml:space="preserve">קשה לקבל </w:t>
      </w:r>
      <w:r>
        <w:rPr>
          <w:rFonts w:ascii="David" w:hAnsi="David"/>
          <w:rtl/>
        </w:rPr>
        <w:t>את חוות דעתו של פרופ' טיאנו ואת התזה המוצעת בה</w:t>
      </w:r>
      <w:r w:rsidR="00E73706">
        <w:rPr>
          <w:rFonts w:ascii="David" w:hAnsi="David" w:hint="cs"/>
          <w:rtl/>
        </w:rPr>
        <w:t xml:space="preserve">, במיוחד שלא עמדה במבחן המציאות לאורך זמן, לאור </w:t>
      </w:r>
      <w:r w:rsidR="00E73706" w:rsidRPr="00E73706">
        <w:rPr>
          <w:rFonts w:ascii="David" w:hAnsi="David" w:hint="cs"/>
          <w:rtl/>
        </w:rPr>
        <w:t xml:space="preserve">תפקודה </w:t>
      </w:r>
      <w:r w:rsidR="00E73706">
        <w:rPr>
          <w:rFonts w:ascii="David" w:hAnsi="David" w:hint="cs"/>
          <w:rtl/>
        </w:rPr>
        <w:t xml:space="preserve">של המשיבה </w:t>
      </w:r>
      <w:r w:rsidR="00E73706" w:rsidRPr="00E73706">
        <w:rPr>
          <w:rFonts w:ascii="David" w:hAnsi="David" w:hint="cs"/>
          <w:rtl/>
        </w:rPr>
        <w:t>בעת הבדיקות של חברי הפאנל</w:t>
      </w:r>
      <w:r w:rsidR="00E73706" w:rsidRPr="00E73706">
        <w:rPr>
          <w:rFonts w:ascii="David" w:hAnsi="David"/>
          <w:rtl/>
        </w:rPr>
        <w:t>.</w:t>
      </w:r>
    </w:p>
    <w:p w:rsidR="00E73706" w:rsidRPr="00E73706" w:rsidRDefault="00E73706" w:rsidP="00E73706">
      <w:pPr>
        <w:suppressLineNumbers/>
        <w:spacing w:before="120" w:after="120" w:line="360" w:lineRule="auto"/>
        <w:ind w:left="227"/>
        <w:contextualSpacing/>
        <w:jc w:val="both"/>
        <w:rPr>
          <w:rFonts w:ascii="David" w:hAnsi="David"/>
          <w:sz w:val="12"/>
          <w:szCs w:val="12"/>
        </w:rPr>
      </w:pPr>
    </w:p>
    <w:p w:rsidR="00B3553B" w:rsidRPr="00E73706" w:rsidRDefault="00E73706" w:rsidP="00B44A6B">
      <w:pPr>
        <w:numPr>
          <w:ilvl w:val="0"/>
          <w:numId w:val="1"/>
        </w:numPr>
        <w:suppressLineNumbers/>
        <w:spacing w:before="120" w:after="120" w:line="360" w:lineRule="auto"/>
        <w:ind w:left="227" w:hanging="284"/>
        <w:contextualSpacing/>
        <w:jc w:val="both"/>
        <w:rPr>
          <w:rFonts w:ascii="David" w:hAnsi="David"/>
          <w:rtl/>
        </w:rPr>
      </w:pPr>
      <w:r>
        <w:rPr>
          <w:rFonts w:ascii="David" w:hAnsi="David" w:hint="cs"/>
          <w:rtl/>
        </w:rPr>
        <w:t>אשר ל</w:t>
      </w:r>
      <w:r w:rsidR="00B3553B">
        <w:rPr>
          <w:rFonts w:ascii="David" w:hAnsi="David" w:hint="cs"/>
          <w:rtl/>
        </w:rPr>
        <w:t>טענות ב"כ המשיבה</w:t>
      </w:r>
      <w:r>
        <w:rPr>
          <w:rFonts w:ascii="David" w:hAnsi="David" w:hint="cs"/>
          <w:rtl/>
        </w:rPr>
        <w:t>,</w:t>
      </w:r>
      <w:r w:rsidR="00B3553B">
        <w:rPr>
          <w:rFonts w:ascii="David" w:hAnsi="David" w:hint="cs"/>
          <w:rtl/>
        </w:rPr>
        <w:t xml:space="preserve"> כי מותב זה אינו ערכאת ערעור על כב' </w:t>
      </w:r>
      <w:r>
        <w:rPr>
          <w:rFonts w:ascii="David" w:hAnsi="David" w:hint="cs"/>
          <w:rtl/>
        </w:rPr>
        <w:t xml:space="preserve">השופט א' כהן שקבע על בסיס חוות דעת זו שהמשיבה אינה כשירה לעמוד לדין, </w:t>
      </w:r>
      <w:r w:rsidR="00B3553B">
        <w:rPr>
          <w:rFonts w:ascii="David" w:hAnsi="David" w:hint="cs"/>
          <w:rtl/>
        </w:rPr>
        <w:t xml:space="preserve">על כן אינו יכול לדחות את התזה אותה </w:t>
      </w:r>
      <w:r>
        <w:rPr>
          <w:rFonts w:ascii="David" w:hAnsi="David" w:hint="cs"/>
          <w:rtl/>
        </w:rPr>
        <w:t>העלה פרופ' טיאנו שהתקבלה על ידו. יוער, ש</w:t>
      </w:r>
      <w:r w:rsidR="00B3553B" w:rsidRPr="00E73706">
        <w:rPr>
          <w:rFonts w:ascii="David" w:hAnsi="David" w:hint="cs"/>
          <w:rtl/>
        </w:rPr>
        <w:t xml:space="preserve">בית </w:t>
      </w:r>
      <w:r w:rsidR="00B44A6B">
        <w:rPr>
          <w:rFonts w:ascii="David" w:hAnsi="David" w:hint="cs"/>
          <w:rtl/>
        </w:rPr>
        <w:t>ה</w:t>
      </w:r>
      <w:r w:rsidR="00B3553B" w:rsidRPr="00E73706">
        <w:rPr>
          <w:rFonts w:ascii="David" w:hAnsi="David" w:hint="cs"/>
          <w:rtl/>
        </w:rPr>
        <w:t xml:space="preserve">משפט לא קיבל תזה זו, היא לא נדונה </w:t>
      </w:r>
      <w:r w:rsidR="00854275" w:rsidRPr="00E73706">
        <w:rPr>
          <w:rFonts w:ascii="David" w:hAnsi="David" w:hint="cs"/>
          <w:rtl/>
        </w:rPr>
        <w:t>על ידו</w:t>
      </w:r>
      <w:r>
        <w:rPr>
          <w:rFonts w:ascii="David" w:hAnsi="David" w:hint="cs"/>
          <w:rtl/>
        </w:rPr>
        <w:t>,</w:t>
      </w:r>
      <w:r w:rsidR="00854275" w:rsidRPr="00E73706">
        <w:rPr>
          <w:rFonts w:ascii="David" w:hAnsi="David" w:hint="cs"/>
          <w:rtl/>
        </w:rPr>
        <w:t xml:space="preserve"> ורק לאחר קבלת חוות דעת</w:t>
      </w:r>
      <w:r w:rsidR="00864A20">
        <w:rPr>
          <w:rFonts w:ascii="David" w:hAnsi="David" w:hint="cs"/>
          <w:rtl/>
        </w:rPr>
        <w:t>ם</w:t>
      </w:r>
      <w:r w:rsidR="00854275" w:rsidRPr="00E73706">
        <w:rPr>
          <w:rFonts w:ascii="David" w:hAnsi="David" w:hint="cs"/>
          <w:rtl/>
        </w:rPr>
        <w:t xml:space="preserve"> של </w:t>
      </w:r>
      <w:r w:rsidR="00864A20">
        <w:rPr>
          <w:rFonts w:ascii="David" w:hAnsi="David" w:hint="cs"/>
          <w:rtl/>
        </w:rPr>
        <w:t xml:space="preserve">ד"ר </w:t>
      </w:r>
      <w:r w:rsidR="00854275" w:rsidRPr="00E73706">
        <w:rPr>
          <w:rFonts w:ascii="David" w:hAnsi="David" w:hint="cs"/>
          <w:rtl/>
        </w:rPr>
        <w:t>צארנס ו</w:t>
      </w:r>
      <w:r w:rsidR="00864A20">
        <w:rPr>
          <w:rFonts w:ascii="David" w:hAnsi="David" w:hint="cs"/>
          <w:rtl/>
        </w:rPr>
        <w:t xml:space="preserve">ד"ר </w:t>
      </w:r>
      <w:r w:rsidR="00854275" w:rsidRPr="00E73706">
        <w:rPr>
          <w:rFonts w:ascii="David" w:hAnsi="David" w:hint="cs"/>
          <w:rtl/>
        </w:rPr>
        <w:t xml:space="preserve">לובין </w:t>
      </w:r>
      <w:r>
        <w:rPr>
          <w:rFonts w:ascii="David" w:hAnsi="David" w:hint="cs"/>
          <w:rtl/>
        </w:rPr>
        <w:t>הורה בית המשפט על הפסקת ההליכים</w:t>
      </w:r>
      <w:r w:rsidR="00854275" w:rsidRPr="00E73706">
        <w:rPr>
          <w:rFonts w:ascii="David" w:hAnsi="David" w:hint="cs"/>
          <w:rtl/>
        </w:rPr>
        <w:t xml:space="preserve">. </w:t>
      </w:r>
      <w:r w:rsidR="00864A20">
        <w:rPr>
          <w:rFonts w:ascii="David" w:hAnsi="David" w:hint="cs"/>
          <w:rtl/>
        </w:rPr>
        <w:t xml:space="preserve">יובהר, </w:t>
      </w:r>
      <w:r w:rsidR="00B44A6B">
        <w:rPr>
          <w:rFonts w:ascii="David" w:hAnsi="David" w:hint="cs"/>
          <w:rtl/>
        </w:rPr>
        <w:t>כי לא ניתן לשלול א</w:t>
      </w:r>
      <w:r w:rsidR="00854275" w:rsidRPr="00E73706">
        <w:rPr>
          <w:rFonts w:ascii="David" w:hAnsi="David" w:hint="cs"/>
          <w:rtl/>
        </w:rPr>
        <w:t>פשרות שיכולה להיגרם פוסט טר</w:t>
      </w:r>
      <w:r w:rsidR="00C50E98">
        <w:rPr>
          <w:rFonts w:ascii="David" w:hAnsi="David" w:hint="cs"/>
          <w:rtl/>
        </w:rPr>
        <w:t>א</w:t>
      </w:r>
      <w:r w:rsidR="00854275" w:rsidRPr="00E73706">
        <w:rPr>
          <w:rFonts w:ascii="David" w:hAnsi="David" w:hint="cs"/>
          <w:rtl/>
        </w:rPr>
        <w:t>ומה כתו</w:t>
      </w:r>
      <w:r>
        <w:rPr>
          <w:rFonts w:ascii="David" w:hAnsi="David" w:hint="cs"/>
          <w:rtl/>
        </w:rPr>
        <w:t>צ</w:t>
      </w:r>
      <w:r w:rsidR="00854275" w:rsidRPr="00E73706">
        <w:rPr>
          <w:rFonts w:ascii="David" w:hAnsi="David" w:hint="cs"/>
          <w:rtl/>
        </w:rPr>
        <w:t xml:space="preserve">אה ממעצר, ואיני </w:t>
      </w:r>
      <w:r w:rsidR="00864A20">
        <w:rPr>
          <w:rFonts w:ascii="David" w:hAnsi="David" w:hint="cs"/>
          <w:rtl/>
        </w:rPr>
        <w:t>בוחרת בין אסכולות בעולם הפסיכיאטריה</w:t>
      </w:r>
      <w:r w:rsidR="00854275" w:rsidRPr="00E73706">
        <w:rPr>
          <w:rFonts w:ascii="David" w:hAnsi="David" w:hint="cs"/>
          <w:rtl/>
        </w:rPr>
        <w:t xml:space="preserve">, אך </w:t>
      </w:r>
      <w:r w:rsidR="00C50E98">
        <w:rPr>
          <w:rFonts w:ascii="David" w:hAnsi="David" w:hint="cs"/>
          <w:rtl/>
        </w:rPr>
        <w:t>אני קובעת ש</w:t>
      </w:r>
      <w:r w:rsidR="00854275" w:rsidRPr="00E73706">
        <w:rPr>
          <w:rFonts w:ascii="David" w:hAnsi="David" w:hint="cs"/>
          <w:rtl/>
        </w:rPr>
        <w:t>בנסיבות מקרה זה אין בסיס לת</w:t>
      </w:r>
      <w:r w:rsidR="00B44A6B">
        <w:rPr>
          <w:rFonts w:ascii="David" w:hAnsi="David" w:hint="cs"/>
          <w:rtl/>
        </w:rPr>
        <w:t>ח</w:t>
      </w:r>
      <w:r w:rsidR="00854275" w:rsidRPr="00E73706">
        <w:rPr>
          <w:rFonts w:ascii="David" w:hAnsi="David" w:hint="cs"/>
          <w:rtl/>
        </w:rPr>
        <w:t>ולתה של תזה זו.</w:t>
      </w:r>
    </w:p>
    <w:p w:rsidR="00D85EDE" w:rsidRDefault="00D85EDE" w:rsidP="000C31FA">
      <w:pPr>
        <w:suppressLineNumbers/>
        <w:spacing w:before="120" w:after="120" w:line="360" w:lineRule="auto"/>
        <w:ind w:left="-57"/>
        <w:contextualSpacing/>
        <w:jc w:val="both"/>
        <w:rPr>
          <w:rFonts w:ascii="David" w:hAnsi="David"/>
          <w:b/>
          <w:bCs/>
          <w:u w:val="single"/>
          <w:rtl/>
        </w:rPr>
      </w:pPr>
    </w:p>
    <w:p w:rsidR="00D85EDE" w:rsidRDefault="00D85EDE" w:rsidP="000C31FA">
      <w:pPr>
        <w:suppressLineNumbers/>
        <w:spacing w:before="120" w:after="120" w:line="360" w:lineRule="auto"/>
        <w:ind w:left="-57"/>
        <w:contextualSpacing/>
        <w:jc w:val="both"/>
        <w:rPr>
          <w:rFonts w:ascii="David" w:hAnsi="David"/>
          <w:b/>
          <w:bCs/>
          <w:u w:val="single"/>
          <w:rtl/>
        </w:rPr>
      </w:pPr>
      <w:r>
        <w:rPr>
          <w:rFonts w:ascii="David" w:hAnsi="David"/>
          <w:b/>
          <w:bCs/>
          <w:u w:val="single"/>
          <w:rtl/>
        </w:rPr>
        <w:t>פרופ' קוטלר</w:t>
      </w:r>
    </w:p>
    <w:p w:rsidR="00D85EDE" w:rsidRDefault="00D85EDE" w:rsidP="00864A20">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פרופ' קוטלר בדק את המשיבה בבית הכלא נווה תרצה ביום 26.11.18 ו</w:t>
      </w:r>
      <w:r w:rsidR="00864A20">
        <w:rPr>
          <w:rFonts w:ascii="David" w:hAnsi="David" w:hint="cs"/>
          <w:rtl/>
        </w:rPr>
        <w:t xml:space="preserve">ביום </w:t>
      </w:r>
      <w:r>
        <w:rPr>
          <w:rFonts w:ascii="David" w:hAnsi="David"/>
          <w:rtl/>
        </w:rPr>
        <w:t xml:space="preserve">30.12.18. </w:t>
      </w:r>
      <w:r w:rsidR="00BC0405">
        <w:rPr>
          <w:rFonts w:ascii="David" w:hAnsi="David"/>
          <w:rtl/>
        </w:rPr>
        <w:t>בחוות דעתו מיום 20.3.19 (</w:t>
      </w:r>
      <w:r>
        <w:rPr>
          <w:rFonts w:ascii="David" w:hAnsi="David"/>
          <w:rtl/>
        </w:rPr>
        <w:t xml:space="preserve">נספח כט' לסיכומי המשיבה) </w:t>
      </w:r>
      <w:r w:rsidR="00B44A6B">
        <w:rPr>
          <w:rFonts w:ascii="David" w:hAnsi="David" w:hint="cs"/>
          <w:rtl/>
        </w:rPr>
        <w:t xml:space="preserve">קבע כי </w:t>
      </w:r>
      <w:r>
        <w:rPr>
          <w:rFonts w:ascii="David" w:hAnsi="David"/>
          <w:rtl/>
        </w:rPr>
        <w:t>המשיבה סובלת ממחלת נפש עם גלים פסיכוטיים חוזרים בעלי אופי דכאוני- פסיכוטי ותסמינים דיסוציאטיביים. כמו כן מסתמן ליקוי קשה פוסט פסיכוטי עם סימנים שליליים בולטים. האבחנה הפסיכיאטרית הסבירה ביותר המתקבלת מסקירת תולדות המחלה ומקיום גלים פסיכוטיים אפקטיביים חוזרים ונשנים ובמיוחד נוכח הליקוי הפוסט פסיכוטי הקשה</w:t>
      </w:r>
      <w:r w:rsidR="00864A20">
        <w:rPr>
          <w:rFonts w:ascii="David" w:hAnsi="David" w:hint="cs"/>
          <w:rtl/>
        </w:rPr>
        <w:t>,</w:t>
      </w:r>
      <w:r>
        <w:rPr>
          <w:rFonts w:ascii="David" w:hAnsi="David"/>
          <w:rtl/>
        </w:rPr>
        <w:t xml:space="preserve"> היא אבחנה של סכיזופרניה סכיזואפקטיבית קשה עם סימנים חיוביים ושליליים קשים. </w:t>
      </w:r>
      <w:r w:rsidR="00864A20">
        <w:rPr>
          <w:rFonts w:ascii="David" w:hAnsi="David" w:hint="cs"/>
          <w:rtl/>
        </w:rPr>
        <w:t xml:space="preserve">לדבריו, </w:t>
      </w:r>
      <w:r>
        <w:rPr>
          <w:rFonts w:ascii="David" w:hAnsi="David"/>
          <w:rtl/>
        </w:rPr>
        <w:t>כפי הנראה ברקע הפרעת אישיות קשה המעידה</w:t>
      </w:r>
      <w:r w:rsidR="00864A20">
        <w:rPr>
          <w:rFonts w:ascii="David" w:hAnsi="David" w:hint="cs"/>
          <w:rtl/>
        </w:rPr>
        <w:t>,</w:t>
      </w:r>
      <w:r>
        <w:rPr>
          <w:rFonts w:ascii="David" w:hAnsi="David"/>
          <w:rtl/>
        </w:rPr>
        <w:t xml:space="preserve"> כי המשיבה דלת כוחות ומתפרקת בקלות נוכח מצבי דחק. כמו כן</w:t>
      </w:r>
      <w:r w:rsidR="00864A20">
        <w:rPr>
          <w:rFonts w:ascii="David" w:hAnsi="David" w:hint="cs"/>
          <w:rtl/>
        </w:rPr>
        <w:t>,</w:t>
      </w:r>
      <w:r>
        <w:rPr>
          <w:rFonts w:ascii="David" w:hAnsi="David"/>
          <w:rtl/>
        </w:rPr>
        <w:t xml:space="preserve"> לנוכח הטראומות הקשות של מצב קיומי עם כליאות חוזרות, איום הסגרה ולאחרונה שהות של כמעט שנה בכלא לא ניתן לשלול תגובה פוסט טראומטית בנוסף למחלתה הפסיכוטית. להערכתו, במצבה הנפשי הנוכחי של המשיבה </w:t>
      </w:r>
      <w:r w:rsidR="00864A20">
        <w:rPr>
          <w:rFonts w:ascii="David" w:hAnsi="David" w:hint="cs"/>
          <w:rtl/>
        </w:rPr>
        <w:t xml:space="preserve">היא </w:t>
      </w:r>
      <w:r>
        <w:rPr>
          <w:rFonts w:ascii="David" w:hAnsi="David"/>
          <w:rtl/>
        </w:rPr>
        <w:t>אינה מסוגלת לעמוד לדין בשל פגימה קשה בשיפוט ובוחן המציאות, אינה מסוגלת להיעזר בעורכי דינה ולהבין את מהלך המשפט בעניינה.</w:t>
      </w:r>
    </w:p>
    <w:p w:rsidR="00864A20" w:rsidRPr="00864A20" w:rsidRDefault="00864A20" w:rsidP="00864A20">
      <w:pPr>
        <w:suppressLineNumbers/>
        <w:spacing w:before="120" w:after="120" w:line="360" w:lineRule="auto"/>
        <w:ind w:left="227"/>
        <w:contextualSpacing/>
        <w:jc w:val="both"/>
        <w:rPr>
          <w:rFonts w:ascii="David" w:hAnsi="David"/>
          <w:sz w:val="12"/>
          <w:szCs w:val="12"/>
          <w:rtl/>
        </w:rPr>
      </w:pPr>
    </w:p>
    <w:p w:rsidR="00D85EDE" w:rsidRDefault="00D85EDE" w:rsidP="00DA5FFF">
      <w:pPr>
        <w:numPr>
          <w:ilvl w:val="0"/>
          <w:numId w:val="1"/>
        </w:numPr>
        <w:suppressLineNumbers/>
        <w:spacing w:before="120" w:after="120" w:line="360" w:lineRule="auto"/>
        <w:ind w:left="227" w:hanging="284"/>
        <w:contextualSpacing/>
        <w:jc w:val="both"/>
        <w:rPr>
          <w:rFonts w:ascii="David" w:hAnsi="David"/>
        </w:rPr>
      </w:pPr>
      <w:r>
        <w:rPr>
          <w:rFonts w:ascii="David" w:hAnsi="David"/>
          <w:rtl/>
        </w:rPr>
        <w:t>מחוות הדעת המשלימה מיום 24.2.20 עולה</w:t>
      </w:r>
      <w:r w:rsidR="00864A20">
        <w:rPr>
          <w:rFonts w:ascii="David" w:hAnsi="David" w:hint="cs"/>
          <w:rtl/>
        </w:rPr>
        <w:t>,</w:t>
      </w:r>
      <w:r>
        <w:rPr>
          <w:rFonts w:ascii="David" w:hAnsi="David"/>
          <w:rtl/>
        </w:rPr>
        <w:t xml:space="preserve"> כי </w:t>
      </w:r>
      <w:r w:rsidR="00864A20">
        <w:rPr>
          <w:rFonts w:ascii="David" w:hAnsi="David"/>
          <w:rtl/>
        </w:rPr>
        <w:t xml:space="preserve">פרופ' קוטלר </w:t>
      </w:r>
      <w:r w:rsidR="00864A20">
        <w:rPr>
          <w:rFonts w:ascii="David" w:hAnsi="David" w:hint="cs"/>
          <w:rtl/>
        </w:rPr>
        <w:t>אינו</w:t>
      </w:r>
      <w:r>
        <w:rPr>
          <w:rFonts w:ascii="David" w:hAnsi="David"/>
          <w:rtl/>
        </w:rPr>
        <w:t xml:space="preserve"> מקבל את חוות הדעת של הפאנל. </w:t>
      </w:r>
      <w:r w:rsidR="007A5A8D">
        <w:rPr>
          <w:rFonts w:ascii="David" w:hAnsi="David" w:hint="cs"/>
          <w:rtl/>
        </w:rPr>
        <w:t>לדידו, ק</w:t>
      </w:r>
      <w:r>
        <w:rPr>
          <w:rFonts w:ascii="David" w:hAnsi="David"/>
          <w:rtl/>
        </w:rPr>
        <w:t xml:space="preserve">ביעתם כי הנבדקת מתחזה ויכולה לעמוד לדין </w:t>
      </w:r>
      <w:r w:rsidR="00DA5FFF">
        <w:rPr>
          <w:rFonts w:ascii="David" w:hAnsi="David" w:hint="cs"/>
          <w:rtl/>
        </w:rPr>
        <w:t>ו</w:t>
      </w:r>
      <w:r>
        <w:rPr>
          <w:rFonts w:ascii="David" w:hAnsi="David"/>
          <w:rtl/>
        </w:rPr>
        <w:t xml:space="preserve">אינה מנומקת </w:t>
      </w:r>
      <w:r w:rsidR="00DA5FFF">
        <w:rPr>
          <w:rFonts w:ascii="David" w:hAnsi="David" w:hint="cs"/>
          <w:rtl/>
        </w:rPr>
        <w:t>כדבעי</w:t>
      </w:r>
      <w:r>
        <w:rPr>
          <w:rFonts w:ascii="David" w:hAnsi="David"/>
          <w:rtl/>
        </w:rPr>
        <w:t xml:space="preserve">. הוא מתקשה להבין כיצד נוכח מקרה מורכב כזה לא מצאו חברי הפאנל לנכון לבצע הסתכלות במסגרת מחלקה פסיכיאטרית כמו גם </w:t>
      </w:r>
      <w:r w:rsidR="00DA5FFF">
        <w:rPr>
          <w:rFonts w:ascii="David" w:hAnsi="David"/>
          <w:rtl/>
        </w:rPr>
        <w:t>ביצוע אבחון פסיכודיאגנוסטי שהי</w:t>
      </w:r>
      <w:r>
        <w:rPr>
          <w:rFonts w:ascii="David" w:hAnsi="David"/>
          <w:rtl/>
        </w:rPr>
        <w:t>ו</w:t>
      </w:r>
      <w:r w:rsidR="00DA5FFF">
        <w:rPr>
          <w:rFonts w:ascii="David" w:hAnsi="David" w:hint="cs"/>
          <w:rtl/>
        </w:rPr>
        <w:t xml:space="preserve"> </w:t>
      </w:r>
      <w:r>
        <w:rPr>
          <w:rFonts w:ascii="David" w:hAnsi="David"/>
          <w:rtl/>
        </w:rPr>
        <w:t xml:space="preserve">שופכים אור ומבהירים נקודות לגבי דפוסי התנהגותה, אמינותה כמו גם שיפוטה החברתי </w:t>
      </w:r>
      <w:r w:rsidR="00DA5FFF">
        <w:rPr>
          <w:rFonts w:ascii="David" w:hAnsi="David" w:hint="cs"/>
          <w:rtl/>
        </w:rPr>
        <w:t>של המשיבה</w:t>
      </w:r>
      <w:r>
        <w:rPr>
          <w:rFonts w:ascii="David" w:hAnsi="David"/>
          <w:rtl/>
        </w:rPr>
        <w:t>. לא ברור מדוע נוכח אבחנה של הפרעת הסתגלות מקבלת המשיבה לאורך שנים ארוכות טיפול בנוגדי פסיכוזה. בנוסף</w:t>
      </w:r>
      <w:r w:rsidR="00B44A6B">
        <w:rPr>
          <w:rFonts w:ascii="David" w:hAnsi="David" w:hint="cs"/>
          <w:rtl/>
        </w:rPr>
        <w:t>,</w:t>
      </w:r>
      <w:r>
        <w:rPr>
          <w:rFonts w:ascii="David" w:hAnsi="David"/>
          <w:rtl/>
        </w:rPr>
        <w:t xml:space="preserve"> לא ברור מדוע חברי הפאנל לא טרחו לקבל מידע בלתי אמצעי מאותם רופאים שעקבו אחריה לאורך זמן רב במרפאה בירושלים כאשר הייתה תחת צו אשפוז מרפאתי כמו גם בשנתיים האחרונות בה טופלה על ידי רופאי שב"ס.</w:t>
      </w:r>
    </w:p>
    <w:p w:rsidR="00DA5FFF" w:rsidRPr="00DA5FFF" w:rsidRDefault="00DA5FFF" w:rsidP="00DA5FFF">
      <w:pPr>
        <w:suppressLineNumbers/>
        <w:spacing w:before="120" w:after="120" w:line="360" w:lineRule="auto"/>
        <w:ind w:left="227"/>
        <w:contextualSpacing/>
        <w:jc w:val="both"/>
        <w:rPr>
          <w:rFonts w:ascii="David" w:hAnsi="David"/>
          <w:sz w:val="12"/>
          <w:szCs w:val="12"/>
        </w:rPr>
      </w:pPr>
    </w:p>
    <w:p w:rsidR="00D85EDE" w:rsidRDefault="00D85EDE" w:rsidP="002F6DA8">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לטענת ב"כ המשיבה</w:t>
      </w:r>
      <w:r w:rsidR="002971CE">
        <w:rPr>
          <w:rFonts w:ascii="David" w:hAnsi="David" w:hint="cs"/>
          <w:rtl/>
        </w:rPr>
        <w:t>,</w:t>
      </w:r>
      <w:r>
        <w:rPr>
          <w:rFonts w:ascii="David" w:hAnsi="David"/>
          <w:rtl/>
        </w:rPr>
        <w:t xml:space="preserve"> חוות דעתו של פרופ' קוטלר הראשונה והמשלימה העניקו משקל מרכזי ל"סימנים השליליים" שנצפו בבדיקותיה של המשיבה שהם המהות האבחנתית של החולה הסכיזואפקטיבי. </w:t>
      </w:r>
      <w:r w:rsidR="002971CE">
        <w:rPr>
          <w:rFonts w:ascii="David" w:hAnsi="David" w:hint="cs"/>
          <w:rtl/>
        </w:rPr>
        <w:t>בהקשר זה הדגישו ש</w:t>
      </w:r>
      <w:r>
        <w:rPr>
          <w:rFonts w:ascii="David" w:hAnsi="David"/>
          <w:rtl/>
        </w:rPr>
        <w:t>סימנים שליליים נצפו בבירור על ידי יתר המומחים במסגרת הבדיקות שבוצעו למשיבה. אף על פי כן, בחרו חברי הפאנ</w:t>
      </w:r>
      <w:r w:rsidR="00DA5FFF">
        <w:rPr>
          <w:rFonts w:ascii="David" w:hAnsi="David"/>
          <w:rtl/>
        </w:rPr>
        <w:t>ל להתעלם לחלוטין מאינדיקציות אל</w:t>
      </w:r>
      <w:r w:rsidR="00DA5FFF">
        <w:rPr>
          <w:rFonts w:ascii="David" w:hAnsi="David" w:hint="cs"/>
          <w:rtl/>
        </w:rPr>
        <w:t>ה</w:t>
      </w:r>
      <w:r>
        <w:rPr>
          <w:rFonts w:ascii="David" w:hAnsi="David"/>
          <w:rtl/>
        </w:rPr>
        <w:t xml:space="preserve"> ולמעשה חוות הדעת לא מתייחסת כלל לסוגיית הסימנים השליליים שהעלה פרופ' קוטלר בחוות דעת. מ</w:t>
      </w:r>
      <w:r w:rsidR="002F6DA8">
        <w:rPr>
          <w:rFonts w:ascii="David" w:hAnsi="David" w:hint="cs"/>
          <w:rtl/>
        </w:rPr>
        <w:t>נגד</w:t>
      </w:r>
      <w:r>
        <w:rPr>
          <w:rFonts w:ascii="David" w:hAnsi="David"/>
          <w:rtl/>
        </w:rPr>
        <w:t xml:space="preserve">, </w:t>
      </w:r>
      <w:r w:rsidR="002F6DA8">
        <w:rPr>
          <w:rFonts w:ascii="David" w:hAnsi="David" w:hint="cs"/>
          <w:rtl/>
        </w:rPr>
        <w:t xml:space="preserve">טען </w:t>
      </w:r>
      <w:r>
        <w:rPr>
          <w:rFonts w:ascii="David" w:hAnsi="David"/>
          <w:rtl/>
        </w:rPr>
        <w:t>ב"כ העותר</w:t>
      </w:r>
      <w:r w:rsidR="00DA5FFF">
        <w:rPr>
          <w:rFonts w:ascii="David" w:hAnsi="David" w:hint="cs"/>
          <w:rtl/>
        </w:rPr>
        <w:t xml:space="preserve"> בסיכומיו</w:t>
      </w:r>
      <w:r w:rsidRPr="00DA5FFF">
        <w:rPr>
          <w:rFonts w:ascii="David" w:hAnsi="David"/>
          <w:rtl/>
        </w:rPr>
        <w:t xml:space="preserve"> כי חוות דעתו של פרופ' קוטלר לא התמודדה ונתנה הסבר לסוגיה מרכזית אשר התבהרה בבדיקות שביצע הפאנל, כך שהמשיבה מבינה את מה ש</w:t>
      </w:r>
      <w:r w:rsidR="002F6DA8">
        <w:rPr>
          <w:rFonts w:ascii="David" w:hAnsi="David" w:hint="cs"/>
          <w:rtl/>
        </w:rPr>
        <w:t xml:space="preserve">היא </w:t>
      </w:r>
      <w:r w:rsidRPr="00DA5FFF">
        <w:rPr>
          <w:rFonts w:ascii="David" w:hAnsi="David"/>
          <w:rtl/>
        </w:rPr>
        <w:t>נשאלת ועונה על השאלות באופן ענייני. חוות הדעת נעדרת כל הסבר מה הופך את המשיבה לאדם שאינו כשיר לעמוד להליך ההסגרה</w:t>
      </w:r>
      <w:r w:rsidR="002F6DA8">
        <w:rPr>
          <w:rFonts w:ascii="David" w:hAnsi="David" w:hint="cs"/>
          <w:rtl/>
        </w:rPr>
        <w:t>,</w:t>
      </w:r>
      <w:r w:rsidRPr="00DA5FFF">
        <w:rPr>
          <w:rFonts w:ascii="David" w:hAnsi="David"/>
          <w:rtl/>
        </w:rPr>
        <w:t xml:space="preserve"> ועל כן בהיעדר תשובה לסוגיה זו יש לדחות את חוות דעתו.</w:t>
      </w:r>
    </w:p>
    <w:p w:rsidR="007C6BCA" w:rsidRPr="007C6BCA" w:rsidRDefault="007C6BCA" w:rsidP="00AA5DC2">
      <w:pPr>
        <w:suppressLineNumbers/>
        <w:spacing w:before="120" w:after="120" w:line="360" w:lineRule="auto"/>
        <w:contextualSpacing/>
        <w:jc w:val="both"/>
        <w:rPr>
          <w:rFonts w:ascii="David" w:hAnsi="David"/>
          <w:sz w:val="12"/>
          <w:szCs w:val="12"/>
          <w:rtl/>
        </w:rPr>
      </w:pPr>
    </w:p>
    <w:p w:rsidR="00D85EDE" w:rsidRDefault="00AA5DC2" w:rsidP="002971CE">
      <w:pPr>
        <w:numPr>
          <w:ilvl w:val="0"/>
          <w:numId w:val="1"/>
        </w:numPr>
        <w:suppressLineNumbers/>
        <w:spacing w:before="120" w:after="120" w:line="360" w:lineRule="auto"/>
        <w:ind w:left="227" w:hanging="284"/>
        <w:contextualSpacing/>
        <w:jc w:val="both"/>
        <w:rPr>
          <w:rFonts w:ascii="David" w:hAnsi="David"/>
        </w:rPr>
      </w:pPr>
      <w:r>
        <w:rPr>
          <w:rFonts w:ascii="David" w:hAnsi="David" w:hint="cs"/>
          <w:rtl/>
        </w:rPr>
        <w:t xml:space="preserve">אני סבורה שלאור הפערים העולים </w:t>
      </w:r>
      <w:r w:rsidR="007C6BCA">
        <w:rPr>
          <w:rFonts w:ascii="David" w:hAnsi="David" w:hint="cs"/>
          <w:rtl/>
        </w:rPr>
        <w:t>מ</w:t>
      </w:r>
      <w:r>
        <w:rPr>
          <w:rFonts w:ascii="David" w:hAnsi="David"/>
          <w:rtl/>
        </w:rPr>
        <w:t xml:space="preserve">חוות הדעת </w:t>
      </w:r>
      <w:r>
        <w:rPr>
          <w:rFonts w:ascii="David" w:hAnsi="David" w:hint="cs"/>
          <w:rtl/>
        </w:rPr>
        <w:t>לא ניתן לקבלה, כפי שיפורט בהמשך</w:t>
      </w:r>
      <w:r w:rsidR="00D85EDE">
        <w:rPr>
          <w:rFonts w:ascii="David" w:hAnsi="David"/>
          <w:rtl/>
        </w:rPr>
        <w:t>. בעמ' 20 לחוות הדעת מתאר פרופ' קוטלר כי תקופות התפקוד של המשיבה בחזרתה לסביבה מוסברות בתרופות שהיא מקבלת (ר' עמ' 20 לחוות הדעת). מנגד</w:t>
      </w:r>
      <w:r w:rsidR="002971CE">
        <w:rPr>
          <w:rFonts w:ascii="David" w:hAnsi="David" w:hint="cs"/>
          <w:rtl/>
        </w:rPr>
        <w:t>,</w:t>
      </w:r>
      <w:r w:rsidR="00D85EDE">
        <w:rPr>
          <w:rFonts w:ascii="David" w:hAnsi="David"/>
          <w:rtl/>
        </w:rPr>
        <w:t xml:space="preserve"> ד"ר דינרשטיין ציינה לאורך הטיפול במשיבה במהלך הפסקת ההליכים כי הטיפול התרופתי אינו מועיל ומצבה של המשיבה לא משתפר כלל (ר' מסמכיה של ד"ר דינרשטיין, תחת "הרצוג" בקלסר הנספחים הרפואיים). אולם פרופ' קוטלר דחה </w:t>
      </w:r>
      <w:r w:rsidR="002971CE">
        <w:rPr>
          <w:rFonts w:ascii="David" w:hAnsi="David" w:hint="cs"/>
          <w:rtl/>
        </w:rPr>
        <w:t>את ה</w:t>
      </w:r>
      <w:r w:rsidR="00D85EDE">
        <w:rPr>
          <w:rFonts w:ascii="David" w:hAnsi="David"/>
          <w:rtl/>
        </w:rPr>
        <w:t>תמונ</w:t>
      </w:r>
      <w:r w:rsidR="002971CE">
        <w:rPr>
          <w:rFonts w:ascii="David" w:hAnsi="David" w:hint="cs"/>
          <w:rtl/>
        </w:rPr>
        <w:t>ה</w:t>
      </w:r>
      <w:r w:rsidR="00D85EDE">
        <w:rPr>
          <w:rFonts w:ascii="David" w:hAnsi="David"/>
          <w:rtl/>
        </w:rPr>
        <w:t xml:space="preserve"> הקלינית שהציגה ד"ר דינרשטיין בחוות דעתו (ר' עמ' 7 לחוות הדעת). דחיית</w:t>
      </w:r>
      <w:r>
        <w:rPr>
          <w:rFonts w:ascii="David" w:hAnsi="David" w:hint="cs"/>
          <w:rtl/>
        </w:rPr>
        <w:t xml:space="preserve">ה </w:t>
      </w:r>
      <w:r w:rsidR="00D85EDE">
        <w:rPr>
          <w:rFonts w:ascii="David" w:hAnsi="David"/>
          <w:rtl/>
        </w:rPr>
        <w:t>זו אינו מסתדרת עם קביעתו בחוות הדעת בעמ' 21 כי דווקא לבדיקותיה ולמסקנותיה של ד"ר דינרשטיין יש לתת משקל יתר בשל העובדה שעקבה אחרי המשיבה לאורך זמן.</w:t>
      </w:r>
    </w:p>
    <w:p w:rsidR="00AA5DC2" w:rsidRPr="00AA5DC2" w:rsidRDefault="00AA5DC2" w:rsidP="00AA5DC2">
      <w:pPr>
        <w:suppressLineNumbers/>
        <w:spacing w:before="120" w:after="120" w:line="360" w:lineRule="auto"/>
        <w:ind w:left="227"/>
        <w:contextualSpacing/>
        <w:jc w:val="both"/>
        <w:rPr>
          <w:rFonts w:ascii="David" w:hAnsi="David"/>
          <w:sz w:val="12"/>
          <w:szCs w:val="12"/>
        </w:rPr>
      </w:pPr>
    </w:p>
    <w:p w:rsidR="00D85EDE" w:rsidRDefault="00D85EDE" w:rsidP="002971CE">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w:t>
      </w:r>
      <w:r w:rsidR="002971CE">
        <w:rPr>
          <w:rFonts w:ascii="David" w:hAnsi="David" w:hint="cs"/>
          <w:rtl/>
        </w:rPr>
        <w:t>קושי</w:t>
      </w:r>
      <w:r>
        <w:rPr>
          <w:rFonts w:ascii="David" w:hAnsi="David"/>
          <w:rtl/>
        </w:rPr>
        <w:t xml:space="preserve"> נוסף עולה מהבדיקות שערך פרופ' קוטלר למשיבה בכלא. עיון בתקצירי אותן בדיקות (עמ' 17-19 לחוות הדעת) מעלה תמיהה רבה שכן נראה כי המשיבה שיתפה פעולה בצורה ממשית עם הרופא הבודק והגיבה עניינית לשאלות ובכללם גם לשאלות הנוגעות לאישומים נגדה באוסטרליה (אפילו אם בצמצום ולקוניות) . בחקירתו הנגדית הוא אישר כי בבדיקה נראה כי המשיבה מבינה שקיימים נגדה אישומים באוסטרליה ומבינה את מהות האישומים ואף טוענת כי לא ביצעה את המיוחס לה, אולם טען כי מדובר בהבנה גבולית ולא הבינה את המשמעות לעומקם של דברים כמו "קליפה ריקה" (ר' פרוטוקול הדיון מיום 15.4.19, עמ' 836-838, עמ' 818, ש' 6-11). פרופ' קוטלר לא הציע כל הסבר לכך שהמשיבה למרות שענתה עניינית לשאלותיו איננה כשירה לעמוד לדין. על השאלה מדוע לא שאל פרופ' קוטלר את המשיבה שאלות נוספות לגבי ההליך המשפטי לאחר שנוכח שהשיבה עליהם</w:t>
      </w:r>
      <w:r w:rsidR="00AA5DC2">
        <w:rPr>
          <w:rFonts w:ascii="David" w:hAnsi="David" w:hint="cs"/>
          <w:rtl/>
        </w:rPr>
        <w:t>,</w:t>
      </w:r>
      <w:r>
        <w:rPr>
          <w:rFonts w:ascii="David" w:hAnsi="David"/>
          <w:rtl/>
        </w:rPr>
        <w:t xml:space="preserve"> הוא הסביר שאין טעם לבדוק מרכיבים בכשירותה של המשיבה שכן היא כאדם היושב על כסא גלגלים שנטען שרצח (ר' פרוטוקול הדיון מיום 15.4.19, עמ' 839, ש' 9-15). </w:t>
      </w:r>
    </w:p>
    <w:p w:rsidR="00AA5DC2" w:rsidRPr="00AA5DC2" w:rsidRDefault="00AA5DC2" w:rsidP="00AA5DC2">
      <w:pPr>
        <w:suppressLineNumbers/>
        <w:spacing w:before="120" w:after="120" w:line="360" w:lineRule="auto"/>
        <w:ind w:left="227"/>
        <w:contextualSpacing/>
        <w:jc w:val="both"/>
        <w:rPr>
          <w:rFonts w:ascii="David" w:hAnsi="David"/>
          <w:sz w:val="12"/>
          <w:szCs w:val="12"/>
        </w:rPr>
      </w:pPr>
    </w:p>
    <w:p w:rsidR="001C2938" w:rsidRDefault="001C2938" w:rsidP="002971CE">
      <w:pPr>
        <w:numPr>
          <w:ilvl w:val="0"/>
          <w:numId w:val="1"/>
        </w:numPr>
        <w:suppressLineNumbers/>
        <w:spacing w:before="120" w:after="120" w:line="360" w:lineRule="auto"/>
        <w:ind w:left="227" w:hanging="284"/>
        <w:contextualSpacing/>
        <w:jc w:val="both"/>
        <w:rPr>
          <w:rFonts w:ascii="David" w:hAnsi="David"/>
          <w:sz w:val="12"/>
          <w:szCs w:val="12"/>
        </w:rPr>
      </w:pPr>
      <w:r w:rsidRPr="001C2938">
        <w:rPr>
          <w:rFonts w:ascii="David" w:hAnsi="David" w:hint="cs"/>
          <w:rtl/>
        </w:rPr>
        <w:t>כאמור</w:t>
      </w:r>
      <w:r w:rsidR="002971CE">
        <w:rPr>
          <w:rFonts w:ascii="David" w:hAnsi="David" w:hint="cs"/>
          <w:rtl/>
        </w:rPr>
        <w:t>,</w:t>
      </w:r>
      <w:r w:rsidRPr="001C2938">
        <w:rPr>
          <w:rFonts w:ascii="David" w:hAnsi="David" w:hint="cs"/>
          <w:rtl/>
        </w:rPr>
        <w:t xml:space="preserve"> השאלה העומדת לפתחי היא שאלת המסוגלות לעמוד לדין, כאשר המשיבה עונה לעניין בשאלות הקשורות במשפטה, כאשר הוא </w:t>
      </w:r>
      <w:r w:rsidRPr="001C2938">
        <w:rPr>
          <w:rFonts w:ascii="David" w:hAnsi="David"/>
          <w:rtl/>
        </w:rPr>
        <w:t>קיים עמה שיחה על מהות האישומים נגדה באוסטרליה ושמע ממנה כפירה באשמתה</w:t>
      </w:r>
      <w:r w:rsidR="002971CE">
        <w:rPr>
          <w:rFonts w:ascii="David" w:hAnsi="David" w:hint="cs"/>
          <w:rtl/>
        </w:rPr>
        <w:t>. לפיכך</w:t>
      </w:r>
      <w:r>
        <w:rPr>
          <w:rFonts w:ascii="David" w:hAnsi="David" w:hint="cs"/>
          <w:rtl/>
        </w:rPr>
        <w:t xml:space="preserve">, </w:t>
      </w:r>
      <w:r w:rsidRPr="001C2938">
        <w:rPr>
          <w:rFonts w:ascii="David" w:hAnsi="David" w:hint="cs"/>
          <w:rtl/>
        </w:rPr>
        <w:t xml:space="preserve">קשה לקבל את הסברו של פרופ' קוטלר מדוע היא אינה יכולה לעמוד לדין. </w:t>
      </w:r>
    </w:p>
    <w:p w:rsidR="001C2938" w:rsidRPr="001C2938" w:rsidRDefault="001C2938" w:rsidP="001C2938">
      <w:pPr>
        <w:suppressLineNumbers/>
        <w:spacing w:before="120" w:after="120" w:line="360" w:lineRule="auto"/>
        <w:ind w:left="227"/>
        <w:contextualSpacing/>
        <w:jc w:val="both"/>
        <w:rPr>
          <w:rFonts w:ascii="David" w:hAnsi="David"/>
          <w:sz w:val="12"/>
          <w:szCs w:val="12"/>
        </w:rPr>
      </w:pPr>
    </w:p>
    <w:p w:rsidR="00D85EDE" w:rsidRDefault="00D85EDE" w:rsidP="002971CE">
      <w:pPr>
        <w:numPr>
          <w:ilvl w:val="0"/>
          <w:numId w:val="1"/>
        </w:numPr>
        <w:suppressLineNumbers/>
        <w:spacing w:before="120" w:after="120" w:line="360" w:lineRule="auto"/>
        <w:ind w:left="227" w:hanging="284"/>
        <w:contextualSpacing/>
        <w:jc w:val="both"/>
        <w:rPr>
          <w:rFonts w:ascii="David" w:hAnsi="David"/>
        </w:rPr>
      </w:pPr>
      <w:r>
        <w:rPr>
          <w:rFonts w:ascii="David" w:hAnsi="David"/>
          <w:rtl/>
        </w:rPr>
        <w:t>בחוות הדעת המשלימה של פרופ' קוטלר הוא העלה שאלות לגבי החלטות שונות של פאנל המומחים. ראשית, הוא ביקר את ההחלט</w:t>
      </w:r>
      <w:r w:rsidR="002971CE">
        <w:rPr>
          <w:rFonts w:ascii="David" w:hAnsi="David" w:hint="cs"/>
          <w:rtl/>
        </w:rPr>
        <w:t>ת</w:t>
      </w:r>
      <w:r>
        <w:rPr>
          <w:rFonts w:ascii="David" w:hAnsi="David"/>
          <w:rtl/>
        </w:rPr>
        <w:t xml:space="preserve"> פאנל המומחים שלא לבקש את אשפוזה של המשיבה לצורך הסתכלות (פאנל המומחים קבע כי אין בכך צורך, ר' פרוטוקול מיום 26.2.20, עמ' 899, ש' 13-20,  1028, ש' 8-10, עמ' 1069, ש' 23-25, פרוטוקול מיום 27.2.20, עמ' 1495, ש' 30-34, עמ' 1496, ש' 1-5) כן תהה פרופ' קוטלר לגבי החלטת פאנל המומחים שלא לבצע טסטים פסיכו דיאגנוסטיים (ד"ר בן אפריים הבהיר מדוע אין טעם בכך, ר' פרוטוקול מיום 27.2.20, עמ' 1496) עוד ביקר פרופ' קוטלר את החלטת פאנל המומחים שלא לשוחח ישירות עם רופאיה המטפלים של המשיבה (ד"ר בן אפרים הסביר כי זו פרקטיקה שאינה מקובלת והמקובל הוא להסתמך על מסמכי הבדיקות, ר' פרוטוקול מיום 27.2..20, עמ' 1497, ש' 6-13, </w:t>
      </w:r>
      <w:r w:rsidR="00AB0F38">
        <w:rPr>
          <w:rFonts w:ascii="David" w:hAnsi="David" w:hint="cs"/>
          <w:rtl/>
        </w:rPr>
        <w:t>יוער ש</w:t>
      </w:r>
      <w:r w:rsidR="00AB0F38">
        <w:rPr>
          <w:rFonts w:ascii="David" w:hAnsi="David"/>
          <w:rtl/>
        </w:rPr>
        <w:t xml:space="preserve">אף פרופ' קוטלר </w:t>
      </w:r>
      <w:r>
        <w:rPr>
          <w:rFonts w:ascii="David" w:hAnsi="David"/>
          <w:rtl/>
        </w:rPr>
        <w:t>עצמו לא שוחח עם רופאיה המטפלים של המשיבה)</w:t>
      </w:r>
      <w:r w:rsidR="00AB0F38">
        <w:rPr>
          <w:rFonts w:ascii="David" w:hAnsi="David" w:hint="cs"/>
          <w:rtl/>
        </w:rPr>
        <w:t>.</w:t>
      </w:r>
    </w:p>
    <w:p w:rsidR="00AB0F38" w:rsidRPr="00AB0F38" w:rsidRDefault="00AB0F38" w:rsidP="00AB0F38">
      <w:pPr>
        <w:suppressLineNumbers/>
        <w:spacing w:before="120" w:after="120" w:line="360" w:lineRule="auto"/>
        <w:ind w:left="227"/>
        <w:contextualSpacing/>
        <w:jc w:val="both"/>
        <w:rPr>
          <w:rFonts w:ascii="David" w:hAnsi="David"/>
          <w:sz w:val="12"/>
          <w:szCs w:val="12"/>
        </w:rPr>
      </w:pPr>
    </w:p>
    <w:p w:rsidR="001C2938" w:rsidRPr="00AB0F38" w:rsidRDefault="00D85EDE" w:rsidP="002971CE">
      <w:pPr>
        <w:numPr>
          <w:ilvl w:val="0"/>
          <w:numId w:val="1"/>
        </w:numPr>
        <w:suppressLineNumbers/>
        <w:spacing w:before="120" w:after="120" w:line="360" w:lineRule="auto"/>
        <w:ind w:left="227" w:hanging="284"/>
        <w:contextualSpacing/>
        <w:jc w:val="both"/>
        <w:rPr>
          <w:rFonts w:ascii="David" w:hAnsi="David"/>
        </w:rPr>
      </w:pPr>
      <w:r w:rsidRPr="00AB0F38">
        <w:rPr>
          <w:rFonts w:ascii="David" w:hAnsi="David"/>
          <w:rtl/>
        </w:rPr>
        <w:t xml:space="preserve">מכאן, </w:t>
      </w:r>
      <w:r w:rsidR="00AB0F38">
        <w:rPr>
          <w:rFonts w:ascii="David" w:hAnsi="David" w:hint="cs"/>
          <w:rtl/>
        </w:rPr>
        <w:t>אני סבורה ש</w:t>
      </w:r>
      <w:r w:rsidRPr="00AB0F38">
        <w:rPr>
          <w:rFonts w:ascii="David" w:hAnsi="David"/>
          <w:rtl/>
        </w:rPr>
        <w:t>חוות דעתו של פרופ' קוטלר לא התמודדה ו</w:t>
      </w:r>
      <w:r w:rsidR="002971CE">
        <w:rPr>
          <w:rFonts w:ascii="David" w:hAnsi="David" w:hint="cs"/>
          <w:rtl/>
        </w:rPr>
        <w:t xml:space="preserve">לא </w:t>
      </w:r>
      <w:r w:rsidRPr="00AB0F38">
        <w:rPr>
          <w:rFonts w:ascii="David" w:hAnsi="David"/>
          <w:rtl/>
        </w:rPr>
        <w:t>נתנה הס</w:t>
      </w:r>
      <w:r w:rsidR="00AB0F38">
        <w:rPr>
          <w:rFonts w:ascii="David" w:hAnsi="David"/>
          <w:rtl/>
        </w:rPr>
        <w:t xml:space="preserve">בר </w:t>
      </w:r>
      <w:r w:rsidR="007A0939">
        <w:rPr>
          <w:rFonts w:ascii="David" w:hAnsi="David" w:hint="cs"/>
          <w:rtl/>
        </w:rPr>
        <w:t xml:space="preserve">מניח את הדעת </w:t>
      </w:r>
      <w:r w:rsidR="00AB0F38">
        <w:rPr>
          <w:rFonts w:ascii="David" w:hAnsi="David"/>
          <w:rtl/>
        </w:rPr>
        <w:t xml:space="preserve">לסוגיה מרכזית </w:t>
      </w:r>
      <w:r w:rsidR="007A0939">
        <w:rPr>
          <w:rFonts w:ascii="David" w:hAnsi="David" w:hint="cs"/>
          <w:rtl/>
        </w:rPr>
        <w:t>והיא העובדה ש</w:t>
      </w:r>
      <w:r w:rsidRPr="00AB0F38">
        <w:rPr>
          <w:rFonts w:ascii="David" w:hAnsi="David"/>
          <w:rtl/>
        </w:rPr>
        <w:t xml:space="preserve">המשיבה מבינה את מה שנשאלת ועונה על השאלות באופן ענייני. </w:t>
      </w:r>
      <w:r w:rsidR="007A0939">
        <w:rPr>
          <w:rFonts w:ascii="David" w:hAnsi="David" w:hint="cs"/>
          <w:rtl/>
        </w:rPr>
        <w:t>בנוסף, חוות דעתו מבוססת על פגישות עם המשיבה שהתקיימו לפני כשנה וחצי</w:t>
      </w:r>
      <w:r w:rsidR="002971CE">
        <w:rPr>
          <w:rFonts w:ascii="David" w:hAnsi="David" w:hint="cs"/>
          <w:rtl/>
        </w:rPr>
        <w:t>.</w:t>
      </w:r>
      <w:r w:rsidR="007A0939">
        <w:rPr>
          <w:rFonts w:ascii="David" w:hAnsi="David" w:hint="cs"/>
          <w:rtl/>
        </w:rPr>
        <w:t xml:space="preserve"> ד"ר קוטלר לא בדק את המשיבה לפני מתן חוות דעתו המשלימה, ובכך יש לפאנל המומחים יתרון עליו, לאחר שבדקו אותה לאחרונה. כאשר עסקינן בשאלת </w:t>
      </w:r>
      <w:r w:rsidR="00AA3C61">
        <w:rPr>
          <w:rFonts w:ascii="David" w:hAnsi="David" w:hint="cs"/>
          <w:rtl/>
        </w:rPr>
        <w:t>מסוגלות לעמוד לדין, בשונה משאלת האחריות הפלילית, למיימד הזמן יש חשיבות רבה, כי המסוגלות נבחנת בזמן נתון והיא יכולה להשתנות לאורך זמן.</w:t>
      </w:r>
    </w:p>
    <w:p w:rsidR="00D85EDE" w:rsidRPr="00AA3C61" w:rsidRDefault="00D85EDE" w:rsidP="000C31FA">
      <w:pPr>
        <w:suppressLineNumbers/>
        <w:spacing w:before="120" w:after="120" w:line="360" w:lineRule="auto"/>
        <w:ind w:left="-57"/>
        <w:contextualSpacing/>
        <w:jc w:val="both"/>
        <w:rPr>
          <w:rFonts w:ascii="David" w:hAnsi="David"/>
          <w:b/>
          <w:bCs/>
          <w:u w:val="single"/>
          <w:rtl/>
        </w:rPr>
      </w:pPr>
    </w:p>
    <w:p w:rsidR="00D85EDE" w:rsidRDefault="00D85EDE" w:rsidP="000C31FA">
      <w:pPr>
        <w:suppressLineNumbers/>
        <w:spacing w:before="120" w:after="120" w:line="360" w:lineRule="auto"/>
        <w:ind w:left="-57"/>
        <w:contextualSpacing/>
        <w:jc w:val="both"/>
        <w:rPr>
          <w:rFonts w:ascii="David" w:hAnsi="David"/>
          <w:b/>
          <w:bCs/>
          <w:u w:val="single"/>
          <w:rtl/>
        </w:rPr>
      </w:pPr>
      <w:r>
        <w:rPr>
          <w:rFonts w:ascii="David" w:hAnsi="David"/>
          <w:b/>
          <w:bCs/>
          <w:u w:val="single"/>
          <w:rtl/>
        </w:rPr>
        <w:t>ד"ר כץ</w:t>
      </w:r>
    </w:p>
    <w:p w:rsidR="00D85EDE" w:rsidRDefault="00D85EDE" w:rsidP="00E2492E">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ד"ר כץ בדק את המשיבה בבית הסוהר "נווה תרצה" ביום 7.8.18. במכתב (נספח נה' לסיכומי המשיבה מיום 18.7.19) קבע</w:t>
      </w:r>
      <w:r w:rsidR="00AA3C61">
        <w:rPr>
          <w:rFonts w:ascii="David" w:hAnsi="David" w:hint="cs"/>
          <w:rtl/>
        </w:rPr>
        <w:t>,</w:t>
      </w:r>
      <w:r>
        <w:rPr>
          <w:rFonts w:ascii="David" w:hAnsi="David"/>
          <w:rtl/>
        </w:rPr>
        <w:t xml:space="preserve"> כי מבדיקתו את המשיבה עולה </w:t>
      </w:r>
      <w:r w:rsidR="00E2492E">
        <w:rPr>
          <w:rFonts w:ascii="David" w:hAnsi="David" w:hint="cs"/>
          <w:rtl/>
        </w:rPr>
        <w:t>ש</w:t>
      </w:r>
      <w:r>
        <w:rPr>
          <w:rFonts w:ascii="David" w:hAnsi="David"/>
          <w:rtl/>
        </w:rPr>
        <w:t xml:space="preserve">קיימת סבירות גבוהה לשילוב של מצב פסיכוטי על רקע הפרעה סכיזואפקטיבית ומצב דיסוציאטיבי על רקע הפרעת אישיות או </w:t>
      </w:r>
      <w:r>
        <w:rPr>
          <w:rFonts w:ascii="David" w:hAnsi="David"/>
        </w:rPr>
        <w:t>PTSD</w:t>
      </w:r>
      <w:r>
        <w:rPr>
          <w:rFonts w:ascii="David" w:hAnsi="David"/>
          <w:rtl/>
        </w:rPr>
        <w:t>. שילוב זה, בנוסף לרקע המשפטי המורכב הופך את התמונה הקלינית למסובכת ביותר. על כן הוא סיכם</w:t>
      </w:r>
      <w:r w:rsidR="0002550C">
        <w:rPr>
          <w:rFonts w:ascii="David" w:hAnsi="David" w:hint="cs"/>
          <w:rtl/>
        </w:rPr>
        <w:t>,</w:t>
      </w:r>
      <w:r>
        <w:rPr>
          <w:rFonts w:ascii="David" w:hAnsi="David"/>
          <w:rtl/>
        </w:rPr>
        <w:t xml:space="preserve"> כי מקומה של המשיבה אינו בבית הסוהר אלא במסגרת טיפול באשפוז בבית חולים פסיכיאטרי.</w:t>
      </w:r>
    </w:p>
    <w:p w:rsidR="00AA3C61" w:rsidRPr="00AA3C61" w:rsidRDefault="00AA3C61" w:rsidP="00AA3C61">
      <w:pPr>
        <w:suppressLineNumbers/>
        <w:spacing w:before="120" w:after="120" w:line="360" w:lineRule="auto"/>
        <w:ind w:left="227"/>
        <w:contextualSpacing/>
        <w:jc w:val="both"/>
        <w:rPr>
          <w:rFonts w:ascii="David" w:hAnsi="David"/>
          <w:sz w:val="12"/>
          <w:szCs w:val="12"/>
          <w:rtl/>
        </w:rPr>
      </w:pPr>
    </w:p>
    <w:p w:rsidR="00D85EDE" w:rsidRDefault="00D85EDE" w:rsidP="002971CE">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לטענת ב"כ המשיבה, בדומה לאמור ביחס לחוות דעתו של פרופ' טיאנו, חוות הדעת </w:t>
      </w:r>
      <w:r w:rsidR="002971CE">
        <w:rPr>
          <w:rFonts w:ascii="David" w:hAnsi="David" w:hint="cs"/>
          <w:rtl/>
        </w:rPr>
        <w:t xml:space="preserve">של הפאנל </w:t>
      </w:r>
      <w:r>
        <w:rPr>
          <w:rFonts w:ascii="David" w:hAnsi="David"/>
          <w:rtl/>
        </w:rPr>
        <w:t>מבקרת את ד"ר כץ על כך שבמסגרת ייעוץ קליני שאינו חוות דעת משפטית, הוא נזקק לדיון ארוך בסוגית ההתחזות, כך שמלבד ביקורת זו, חוות הדעת אינה מתעמתת באופן ישיר עם האמור במכתבו של ד"ר כץ והטענות הנטענות בה ובראשון הבדיקות הקליניות שערך למשיבה. אני סבורה</w:t>
      </w:r>
      <w:r w:rsidR="0002550C">
        <w:rPr>
          <w:rFonts w:ascii="David" w:hAnsi="David" w:hint="cs"/>
          <w:rtl/>
        </w:rPr>
        <w:t>,</w:t>
      </w:r>
      <w:r>
        <w:rPr>
          <w:rFonts w:ascii="David" w:hAnsi="David"/>
          <w:rtl/>
        </w:rPr>
        <w:t xml:space="preserve"> כי </w:t>
      </w:r>
      <w:r w:rsidR="0002550C">
        <w:rPr>
          <w:rFonts w:ascii="David" w:hAnsi="David" w:hint="cs"/>
          <w:rtl/>
        </w:rPr>
        <w:t>לא ניתן לראות ב</w:t>
      </w:r>
      <w:r>
        <w:rPr>
          <w:rFonts w:ascii="David" w:hAnsi="David"/>
          <w:rtl/>
        </w:rPr>
        <w:t xml:space="preserve">מסמך שכתב </w:t>
      </w:r>
      <w:r w:rsidR="0002550C">
        <w:rPr>
          <w:rFonts w:ascii="David" w:hAnsi="David" w:hint="cs"/>
          <w:rtl/>
        </w:rPr>
        <w:t>ד"ר כץ ש</w:t>
      </w:r>
      <w:r>
        <w:rPr>
          <w:rFonts w:ascii="David" w:hAnsi="David"/>
          <w:rtl/>
        </w:rPr>
        <w:t>הוא</w:t>
      </w:r>
      <w:r w:rsidR="0002550C">
        <w:rPr>
          <w:rFonts w:ascii="David" w:hAnsi="David" w:hint="cs"/>
          <w:rtl/>
        </w:rPr>
        <w:t xml:space="preserve"> </w:t>
      </w:r>
      <w:r w:rsidR="0002550C">
        <w:rPr>
          <w:rFonts w:ascii="David" w:hAnsi="David"/>
          <w:rtl/>
        </w:rPr>
        <w:t xml:space="preserve">מכתב </w:t>
      </w:r>
      <w:r>
        <w:rPr>
          <w:rFonts w:ascii="David" w:hAnsi="David"/>
          <w:rtl/>
        </w:rPr>
        <w:t>חוות דעת מומחה</w:t>
      </w:r>
      <w:r w:rsidR="0002550C">
        <w:rPr>
          <w:rFonts w:ascii="David" w:hAnsi="David" w:hint="cs"/>
          <w:rtl/>
        </w:rPr>
        <w:t>, כך גם אישר ד"ר כץ בעדותו לפניי</w:t>
      </w:r>
      <w:r>
        <w:rPr>
          <w:rFonts w:ascii="David" w:hAnsi="David"/>
          <w:rtl/>
        </w:rPr>
        <w:t xml:space="preserve"> (ר' עדותו של ד"ר כץ מיום 6.3.19 עמ' 604, 606-607, 619, 626-628 ו- 633). כן הוא אישר בעדותו כי ב-20 שנה האחרונות </w:t>
      </w:r>
      <w:r w:rsidR="0002550C">
        <w:rPr>
          <w:rFonts w:ascii="David" w:hAnsi="David" w:hint="cs"/>
          <w:rtl/>
        </w:rPr>
        <w:t xml:space="preserve">הוא </w:t>
      </w:r>
      <w:r>
        <w:rPr>
          <w:rFonts w:ascii="David" w:hAnsi="David"/>
          <w:rtl/>
        </w:rPr>
        <w:t>לא כתב חוות דעת משפטיות פליליות, כך שאינו משמש בשגרה כפסיכיאטר משפטי (ר' עדותו מיום 6.3.19, עמ' 626, ש' 33-34). זאת ועוד, מדובר בבדיקה שנערכה לפני כשנתיים, כאשר לא מדובר ברופא מטפל אשר התרשם ממנה במספר בדיקות שונות, ארוכות ואיכותיות, אלא בבדיקה אחת קצרה. על כן</w:t>
      </w:r>
      <w:r w:rsidR="002971CE">
        <w:rPr>
          <w:rFonts w:ascii="David" w:hAnsi="David" w:hint="cs"/>
          <w:rtl/>
        </w:rPr>
        <w:t>,</w:t>
      </w:r>
      <w:r>
        <w:rPr>
          <w:rFonts w:ascii="David" w:hAnsi="David"/>
          <w:rtl/>
        </w:rPr>
        <w:t xml:space="preserve"> לדידי</w:t>
      </w:r>
      <w:r w:rsidR="002971CE">
        <w:rPr>
          <w:rFonts w:ascii="David" w:hAnsi="David" w:hint="cs"/>
          <w:rtl/>
        </w:rPr>
        <w:t>,</w:t>
      </w:r>
      <w:r w:rsidR="0002550C">
        <w:rPr>
          <w:rFonts w:ascii="David" w:hAnsi="David" w:hint="cs"/>
          <w:rtl/>
        </w:rPr>
        <w:t xml:space="preserve"> מנימוקים אלה</w:t>
      </w:r>
      <w:r>
        <w:rPr>
          <w:rFonts w:ascii="David" w:hAnsi="David"/>
          <w:rtl/>
        </w:rPr>
        <w:t xml:space="preserve"> לא ניתן להתבסס על</w:t>
      </w:r>
      <w:r w:rsidR="002971CE">
        <w:rPr>
          <w:rFonts w:ascii="David" w:hAnsi="David" w:hint="cs"/>
          <w:rtl/>
        </w:rPr>
        <w:t xml:space="preserve"> האמור ב</w:t>
      </w:r>
      <w:r>
        <w:rPr>
          <w:rFonts w:ascii="David" w:hAnsi="David"/>
          <w:rtl/>
        </w:rPr>
        <w:t>מכתבו</w:t>
      </w:r>
      <w:r w:rsidR="0002550C">
        <w:rPr>
          <w:rFonts w:ascii="David" w:hAnsi="David" w:hint="cs"/>
          <w:rtl/>
        </w:rPr>
        <w:t xml:space="preserve">, לצורך </w:t>
      </w:r>
      <w:r w:rsidR="004A682D">
        <w:rPr>
          <w:rFonts w:ascii="David" w:hAnsi="David" w:hint="cs"/>
          <w:rtl/>
        </w:rPr>
        <w:t>הדי</w:t>
      </w:r>
      <w:r w:rsidR="002971CE">
        <w:rPr>
          <w:rFonts w:ascii="David" w:hAnsi="David" w:hint="cs"/>
          <w:rtl/>
        </w:rPr>
        <w:t>ו</w:t>
      </w:r>
      <w:r w:rsidR="004A682D">
        <w:rPr>
          <w:rFonts w:ascii="David" w:hAnsi="David" w:hint="cs"/>
          <w:rtl/>
        </w:rPr>
        <w:t>ן בשאלת מסוגלותה של המשיבה לעמוד לדין</w:t>
      </w:r>
      <w:r>
        <w:rPr>
          <w:rFonts w:ascii="David" w:hAnsi="David"/>
          <w:rtl/>
        </w:rPr>
        <w:t>.</w:t>
      </w:r>
    </w:p>
    <w:p w:rsidR="00D85EDE" w:rsidRDefault="00D85EDE" w:rsidP="000C31FA">
      <w:pPr>
        <w:suppressLineNumbers/>
        <w:spacing w:before="120" w:after="120" w:line="360" w:lineRule="auto"/>
        <w:ind w:left="-57"/>
        <w:contextualSpacing/>
        <w:jc w:val="both"/>
        <w:rPr>
          <w:rFonts w:ascii="David" w:hAnsi="David"/>
          <w:b/>
          <w:bCs/>
          <w:u w:val="single"/>
        </w:rPr>
      </w:pPr>
    </w:p>
    <w:p w:rsidR="00D85EDE" w:rsidRDefault="00D85EDE" w:rsidP="000C31FA">
      <w:pPr>
        <w:suppressLineNumbers/>
        <w:spacing w:before="120" w:after="120" w:line="360" w:lineRule="auto"/>
        <w:ind w:left="-57"/>
        <w:contextualSpacing/>
        <w:jc w:val="both"/>
        <w:rPr>
          <w:rFonts w:ascii="David" w:hAnsi="David"/>
          <w:b/>
          <w:bCs/>
          <w:u w:val="single"/>
          <w:rtl/>
        </w:rPr>
      </w:pPr>
      <w:r>
        <w:rPr>
          <w:rFonts w:ascii="David" w:hAnsi="David"/>
          <w:b/>
          <w:bCs/>
          <w:u w:val="single"/>
          <w:rtl/>
        </w:rPr>
        <w:t>ד"ר סוליוון</w:t>
      </w:r>
    </w:p>
    <w:p w:rsidR="00D85EDE" w:rsidRDefault="002971CE" w:rsidP="002971CE">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ד"ר סוליוון ערך את חוות דעתו </w:t>
      </w:r>
      <w:r>
        <w:rPr>
          <w:rFonts w:ascii="David" w:hAnsi="David" w:hint="cs"/>
          <w:rtl/>
        </w:rPr>
        <w:t xml:space="preserve">בעניינה של </w:t>
      </w:r>
      <w:r w:rsidR="00D85EDE">
        <w:rPr>
          <w:rFonts w:ascii="David" w:hAnsi="David"/>
          <w:rtl/>
        </w:rPr>
        <w:t xml:space="preserve">המשיבה ביום 14.2.16. בחוות הדעת אבחן כי למשיבה דיכאון פסיכוטי. </w:t>
      </w:r>
      <w:r w:rsidR="00B51A8C">
        <w:rPr>
          <w:rFonts w:ascii="David" w:hAnsi="David" w:hint="cs"/>
          <w:rtl/>
        </w:rPr>
        <w:t xml:space="preserve">הוא מסר בחוות הדעת כי </w:t>
      </w:r>
      <w:r w:rsidR="00D85EDE">
        <w:rPr>
          <w:rFonts w:ascii="David" w:hAnsi="David"/>
          <w:rtl/>
        </w:rPr>
        <w:t xml:space="preserve">אינו בטוח שעונה על אבחנה של הפרעת </w:t>
      </w:r>
      <w:r w:rsidR="00B51A8C">
        <w:rPr>
          <w:rFonts w:ascii="David" w:hAnsi="David"/>
          <w:rtl/>
        </w:rPr>
        <w:t xml:space="preserve">אישיות גבולית עקב תפקודה בעבר. </w:t>
      </w:r>
      <w:r w:rsidR="00B51A8C">
        <w:rPr>
          <w:rFonts w:ascii="David" w:hAnsi="David" w:hint="cs"/>
          <w:rtl/>
        </w:rPr>
        <w:t>בשל</w:t>
      </w:r>
      <w:r w:rsidR="00D85EDE">
        <w:rPr>
          <w:rFonts w:ascii="David" w:hAnsi="David"/>
          <w:rtl/>
        </w:rPr>
        <w:t xml:space="preserve"> חוסר שיתוף פעולה </w:t>
      </w:r>
      <w:r w:rsidR="00B51A8C">
        <w:rPr>
          <w:rFonts w:ascii="David" w:hAnsi="David" w:hint="cs"/>
          <w:rtl/>
        </w:rPr>
        <w:t xml:space="preserve">עימה, </w:t>
      </w:r>
      <w:r w:rsidR="00D85EDE">
        <w:rPr>
          <w:rFonts w:ascii="David" w:hAnsi="David"/>
          <w:rtl/>
        </w:rPr>
        <w:t xml:space="preserve">הוא לא הצליח לברר אם היא מבינה את מהות ההליך המשפטי. הוא </w:t>
      </w:r>
      <w:r w:rsidR="00B51A8C">
        <w:rPr>
          <w:rFonts w:ascii="David" w:hAnsi="David" w:hint="cs"/>
          <w:rtl/>
        </w:rPr>
        <w:t>סבר</w:t>
      </w:r>
      <w:r w:rsidR="00D85EDE">
        <w:rPr>
          <w:rFonts w:ascii="David" w:hAnsi="David"/>
          <w:rtl/>
        </w:rPr>
        <w:t xml:space="preserve"> שהיא אינה כשירה לעמוד לדין.</w:t>
      </w:r>
    </w:p>
    <w:p w:rsidR="004A682D" w:rsidRPr="004A682D" w:rsidRDefault="004A682D" w:rsidP="004A682D">
      <w:pPr>
        <w:suppressLineNumbers/>
        <w:spacing w:before="120" w:after="120" w:line="360" w:lineRule="auto"/>
        <w:ind w:left="227"/>
        <w:contextualSpacing/>
        <w:jc w:val="both"/>
        <w:rPr>
          <w:rFonts w:ascii="David" w:hAnsi="David"/>
          <w:sz w:val="12"/>
          <w:szCs w:val="12"/>
          <w:rtl/>
        </w:rPr>
      </w:pPr>
    </w:p>
    <w:p w:rsidR="00D85EDE" w:rsidRDefault="00D85EDE" w:rsidP="002B6861">
      <w:pPr>
        <w:numPr>
          <w:ilvl w:val="0"/>
          <w:numId w:val="1"/>
        </w:numPr>
        <w:suppressLineNumbers/>
        <w:spacing w:before="120" w:after="120" w:line="360" w:lineRule="auto"/>
        <w:ind w:left="227" w:hanging="284"/>
        <w:contextualSpacing/>
        <w:jc w:val="both"/>
        <w:rPr>
          <w:rFonts w:ascii="David" w:hAnsi="David"/>
        </w:rPr>
      </w:pPr>
      <w:r>
        <w:rPr>
          <w:rFonts w:ascii="David" w:hAnsi="David"/>
          <w:rtl/>
        </w:rPr>
        <w:t>לטענת ב"כ המשיבה, חברי הפאנל התייחסו לנושאים חוץ רפואיים והטילו ביקורת על כך שד"ר סוליוון לא רשאי היה להגיש חוות דעת בשל היותו פסיכיאטר אוסטרלי כאשר ביקורת זו עמדה במוקד התייחסות חברי הפאנל לד"ר סויליוון, כאשר מלבד הערה נקודתית ושגויה על מחשבות רדיפה שאינן ממוקדות</w:t>
      </w:r>
      <w:r w:rsidR="00BB75AC">
        <w:rPr>
          <w:rFonts w:ascii="David" w:hAnsi="David" w:hint="cs"/>
          <w:rtl/>
        </w:rPr>
        <w:t>,</w:t>
      </w:r>
      <w:r>
        <w:rPr>
          <w:rFonts w:ascii="David" w:hAnsi="David"/>
          <w:rtl/>
        </w:rPr>
        <w:t xml:space="preserve"> הם בחרו להתעלם מחוות דעתו המפורטת, ובכלל זאת הבדיקה הקלינית שערך והסימנים השליליים מהם התרשם. אני סבורה</w:t>
      </w:r>
      <w:r w:rsidR="00362DE7">
        <w:rPr>
          <w:rFonts w:ascii="David" w:hAnsi="David" w:hint="cs"/>
          <w:rtl/>
        </w:rPr>
        <w:t>,</w:t>
      </w:r>
      <w:r>
        <w:rPr>
          <w:rFonts w:ascii="David" w:hAnsi="David"/>
          <w:rtl/>
        </w:rPr>
        <w:t xml:space="preserve"> כי לא ניתן להסתמך על חוות דעתו נוכח העובדה </w:t>
      </w:r>
      <w:r w:rsidR="002B6861">
        <w:rPr>
          <w:rFonts w:ascii="David" w:hAnsi="David" w:hint="cs"/>
          <w:rtl/>
        </w:rPr>
        <w:t>שהיא</w:t>
      </w:r>
      <w:r w:rsidR="00362DE7">
        <w:rPr>
          <w:rFonts w:ascii="David" w:hAnsi="David" w:hint="cs"/>
          <w:rtl/>
        </w:rPr>
        <w:t xml:space="preserve"> </w:t>
      </w:r>
      <w:r>
        <w:rPr>
          <w:rFonts w:ascii="David" w:hAnsi="David"/>
          <w:rtl/>
        </w:rPr>
        <w:t xml:space="preserve">נערכה לפני כארבע שנים והיא אינה נשענת על בדיקה עדכנית של המשיבה, </w:t>
      </w:r>
      <w:r w:rsidR="00362DE7">
        <w:rPr>
          <w:rFonts w:ascii="David" w:hAnsi="David" w:hint="cs"/>
          <w:rtl/>
        </w:rPr>
        <w:t>היא</w:t>
      </w:r>
      <w:r>
        <w:rPr>
          <w:rFonts w:ascii="David" w:hAnsi="David"/>
          <w:rtl/>
        </w:rPr>
        <w:t xml:space="preserve"> נכתבה בידי מי שאינו מומחה לפסיכיאטריה משפטית בישראל, ואינו מכיר את המשפט הישראלי.</w:t>
      </w:r>
      <w:r w:rsidR="00362DE7">
        <w:rPr>
          <w:rFonts w:ascii="David" w:hAnsi="David" w:hint="cs"/>
          <w:rtl/>
        </w:rPr>
        <w:t xml:space="preserve"> </w:t>
      </w:r>
    </w:p>
    <w:p w:rsidR="00D85EDE" w:rsidRDefault="00D85EDE" w:rsidP="000C31FA">
      <w:pPr>
        <w:suppressLineNumbers/>
        <w:spacing w:before="120" w:after="120" w:line="360" w:lineRule="auto"/>
        <w:ind w:left="-57"/>
        <w:contextualSpacing/>
        <w:jc w:val="both"/>
        <w:rPr>
          <w:rFonts w:ascii="David" w:hAnsi="David"/>
          <w:b/>
          <w:bCs/>
          <w:u w:val="single"/>
        </w:rPr>
      </w:pPr>
    </w:p>
    <w:p w:rsidR="00D85EDE" w:rsidRDefault="00D85EDE" w:rsidP="000C31FA">
      <w:pPr>
        <w:suppressLineNumbers/>
        <w:spacing w:before="120" w:after="120" w:line="360" w:lineRule="auto"/>
        <w:ind w:left="-57"/>
        <w:contextualSpacing/>
        <w:jc w:val="both"/>
        <w:rPr>
          <w:rFonts w:ascii="David" w:hAnsi="David"/>
          <w:b/>
          <w:bCs/>
          <w:u w:val="single"/>
          <w:rtl/>
        </w:rPr>
      </w:pPr>
      <w:r>
        <w:rPr>
          <w:rFonts w:ascii="David" w:hAnsi="David"/>
          <w:b/>
          <w:bCs/>
          <w:u w:val="single"/>
          <w:rtl/>
        </w:rPr>
        <w:t>ד"ר טרפלר</w:t>
      </w:r>
    </w:p>
    <w:p w:rsidR="00D85EDE" w:rsidRDefault="00D85EDE" w:rsidP="002B6861">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 ד</w:t>
      </w:r>
      <w:r w:rsidR="002B6861">
        <w:rPr>
          <w:rFonts w:ascii="David" w:hAnsi="David"/>
          <w:rtl/>
        </w:rPr>
        <w:t>"ר טרפלר הגיש 2 חוות דעת (</w:t>
      </w:r>
      <w:r>
        <w:rPr>
          <w:rFonts w:ascii="David" w:hAnsi="David"/>
          <w:rtl/>
        </w:rPr>
        <w:t xml:space="preserve">נספח נח' לסיכומי המשיבה מיום 18.7.19). בחוות הדעת הראשונה מיום 22.9.15 </w:t>
      </w:r>
      <w:r w:rsidR="002B6861">
        <w:rPr>
          <w:rFonts w:ascii="David" w:hAnsi="David" w:hint="cs"/>
          <w:rtl/>
        </w:rPr>
        <w:t>איבחן את ה</w:t>
      </w:r>
      <w:r>
        <w:rPr>
          <w:rFonts w:ascii="David" w:hAnsi="David"/>
          <w:rtl/>
        </w:rPr>
        <w:t>משיבה</w:t>
      </w:r>
      <w:r w:rsidR="002B6861">
        <w:rPr>
          <w:rFonts w:ascii="David" w:hAnsi="David" w:hint="cs"/>
          <w:rtl/>
        </w:rPr>
        <w:t xml:space="preserve"> כמי שלוקה ב</w:t>
      </w:r>
      <w:r>
        <w:rPr>
          <w:rFonts w:ascii="David" w:hAnsi="David"/>
          <w:rtl/>
        </w:rPr>
        <w:t xml:space="preserve">הפרעה סכיזואפקטיבית, תת סוג דיכאון. </w:t>
      </w:r>
      <w:r w:rsidR="002B6861">
        <w:rPr>
          <w:rFonts w:ascii="David" w:hAnsi="David" w:hint="cs"/>
          <w:rtl/>
        </w:rPr>
        <w:t xml:space="preserve">לדבריו, </w:t>
      </w:r>
      <w:r>
        <w:rPr>
          <w:rFonts w:ascii="David" w:hAnsi="David"/>
          <w:rtl/>
        </w:rPr>
        <w:t>המרכיב הפסיכוטי הפך לבולט יותר ויותר בשנה האחרונה והיה המרכיב הדומיננטי במחלתה</w:t>
      </w:r>
      <w:r w:rsidR="002B6861">
        <w:rPr>
          <w:rFonts w:ascii="David" w:hAnsi="David" w:hint="cs"/>
          <w:rtl/>
        </w:rPr>
        <w:t>,</w:t>
      </w:r>
      <w:r>
        <w:rPr>
          <w:rFonts w:ascii="David" w:hAnsi="David"/>
          <w:rtl/>
        </w:rPr>
        <w:t xml:space="preserve"> ולפיכך קבע </w:t>
      </w:r>
      <w:r w:rsidR="002B6861">
        <w:rPr>
          <w:rFonts w:ascii="David" w:hAnsi="David" w:hint="cs"/>
          <w:rtl/>
        </w:rPr>
        <w:t>שה</w:t>
      </w:r>
      <w:r>
        <w:rPr>
          <w:rFonts w:ascii="David" w:hAnsi="David"/>
          <w:rtl/>
        </w:rPr>
        <w:t>יא אינה כשירה לעמוד לדין. בחוות הדעת השניה מיום 7.11.18 קבע</w:t>
      </w:r>
      <w:r w:rsidR="002B6861">
        <w:rPr>
          <w:rFonts w:ascii="David" w:hAnsi="David" w:hint="cs"/>
          <w:rtl/>
        </w:rPr>
        <w:t>,</w:t>
      </w:r>
      <w:r>
        <w:rPr>
          <w:rFonts w:ascii="David" w:hAnsi="David"/>
          <w:rtl/>
        </w:rPr>
        <w:t xml:space="preserve"> כי ראה במשיבה כפסיכוטית נוכח ארבעת ביקוריה אצל הגניקולוגית על מנת לבדוק אם היא בהריון, מה שנראה בעיניו כאובססיבי. </w:t>
      </w:r>
    </w:p>
    <w:p w:rsidR="002B6861" w:rsidRPr="002B6861" w:rsidRDefault="002B6861" w:rsidP="002B6861">
      <w:pPr>
        <w:suppressLineNumbers/>
        <w:spacing w:before="120" w:after="120" w:line="360" w:lineRule="auto"/>
        <w:ind w:left="227"/>
        <w:contextualSpacing/>
        <w:jc w:val="both"/>
        <w:rPr>
          <w:rFonts w:ascii="David" w:hAnsi="David"/>
          <w:sz w:val="12"/>
          <w:szCs w:val="12"/>
          <w:rtl/>
        </w:rPr>
      </w:pPr>
    </w:p>
    <w:p w:rsidR="006E4F6B" w:rsidRDefault="00D85EDE" w:rsidP="00BB75AC">
      <w:pPr>
        <w:numPr>
          <w:ilvl w:val="0"/>
          <w:numId w:val="1"/>
        </w:numPr>
        <w:suppressLineNumbers/>
        <w:spacing w:before="120" w:after="120" w:line="360" w:lineRule="auto"/>
        <w:ind w:left="227" w:hanging="284"/>
        <w:contextualSpacing/>
        <w:jc w:val="both"/>
        <w:rPr>
          <w:rFonts w:ascii="David" w:hAnsi="David"/>
        </w:rPr>
      </w:pPr>
      <w:r>
        <w:rPr>
          <w:rFonts w:ascii="David" w:hAnsi="David"/>
          <w:rtl/>
        </w:rPr>
        <w:t xml:space="preserve">לטענת ב"כ המשיבה, אף ביחס לד"ר טרפלר, בחרו חברי הפאנל לעסוק </w:t>
      </w:r>
      <w:r w:rsidR="006E4F6B">
        <w:rPr>
          <w:rFonts w:ascii="David" w:hAnsi="David" w:hint="cs"/>
          <w:rtl/>
        </w:rPr>
        <w:t>בגופו של עורך חוות הדעת ולא במסקנותיו. בחוות הדעת של הפאנל נכתב ש</w:t>
      </w:r>
      <w:r>
        <w:rPr>
          <w:rFonts w:ascii="David" w:hAnsi="David"/>
          <w:rtl/>
        </w:rPr>
        <w:t xml:space="preserve">מדובר בפסיכיאטר אמריקאי שאינו בעל רישיון עבודה בארץ. </w:t>
      </w:r>
      <w:r w:rsidR="006E4F6B">
        <w:rPr>
          <w:rFonts w:ascii="David" w:hAnsi="David" w:hint="cs"/>
          <w:rtl/>
        </w:rPr>
        <w:t xml:space="preserve">לשיטתם, </w:t>
      </w:r>
      <w:r>
        <w:rPr>
          <w:rFonts w:ascii="David" w:hAnsi="David"/>
          <w:rtl/>
        </w:rPr>
        <w:t>הביקורת העניינית היחידה לה זכו חוות דעתו של ד"ר טרפלר והמבחנים שביצע למשיבה, כללה הערה קצרה על כך שלמבחנים אין ערך אבחנתי אלא הם משמשים לכימות מ</w:t>
      </w:r>
      <w:r w:rsidR="00BB75AC">
        <w:rPr>
          <w:rFonts w:ascii="David" w:hAnsi="David" w:hint="cs"/>
          <w:rtl/>
        </w:rPr>
        <w:t>י</w:t>
      </w:r>
      <w:r>
        <w:rPr>
          <w:rFonts w:ascii="David" w:hAnsi="David"/>
          <w:rtl/>
        </w:rPr>
        <w:t>מצאים בבדיקה, אלא ש</w:t>
      </w:r>
      <w:r w:rsidR="006E4F6B">
        <w:rPr>
          <w:rFonts w:ascii="David" w:hAnsi="David" w:hint="cs"/>
          <w:rtl/>
        </w:rPr>
        <w:t xml:space="preserve">לדידם, </w:t>
      </w:r>
      <w:r>
        <w:rPr>
          <w:rFonts w:ascii="David" w:hAnsi="David"/>
          <w:rtl/>
        </w:rPr>
        <w:t xml:space="preserve">גם ביקורת זו אינה נכונה. זאת ועוד, </w:t>
      </w:r>
      <w:r w:rsidR="006E4F6B">
        <w:rPr>
          <w:rFonts w:ascii="David" w:hAnsi="David" w:hint="cs"/>
          <w:rtl/>
        </w:rPr>
        <w:t xml:space="preserve">לטענתם </w:t>
      </w:r>
      <w:r>
        <w:rPr>
          <w:rFonts w:ascii="David" w:hAnsi="David"/>
          <w:rtl/>
        </w:rPr>
        <w:t>הקושי עם הביקורת השגויה שבחרו חברי הפאנל למתוח על ד"ר טרפלר</w:t>
      </w:r>
      <w:r w:rsidR="006E4F6B">
        <w:rPr>
          <w:rFonts w:ascii="David" w:hAnsi="David" w:hint="cs"/>
          <w:rtl/>
        </w:rPr>
        <w:t>,</w:t>
      </w:r>
      <w:r>
        <w:rPr>
          <w:rFonts w:ascii="David" w:hAnsi="David"/>
          <w:rtl/>
        </w:rPr>
        <w:t xml:space="preserve"> אף מתעצם לנוכח העובדה שחברי הפאנל בחרו שלא לערוך כלל מבחנים, המהווים כלי אובייקטיבי חשוב השונה בערכו מערכה של בדיקה קלינית רגילה שהיא סובייקטיבית. אני סבורה</w:t>
      </w:r>
      <w:r w:rsidR="006E4F6B">
        <w:rPr>
          <w:rFonts w:ascii="David" w:hAnsi="David" w:hint="cs"/>
          <w:rtl/>
        </w:rPr>
        <w:t>,</w:t>
      </w:r>
      <w:r>
        <w:rPr>
          <w:rFonts w:ascii="David" w:hAnsi="David"/>
          <w:rtl/>
        </w:rPr>
        <w:t xml:space="preserve"> כי אין לתת משקל לחוות דעת זו נוכח העובדה </w:t>
      </w:r>
      <w:r w:rsidR="006E4F6B">
        <w:rPr>
          <w:rFonts w:ascii="David" w:hAnsi="David" w:hint="cs"/>
          <w:rtl/>
        </w:rPr>
        <w:t>ש</w:t>
      </w:r>
      <w:r>
        <w:rPr>
          <w:rFonts w:ascii="David" w:hAnsi="David"/>
          <w:rtl/>
        </w:rPr>
        <w:t xml:space="preserve">מדובר בחוות דעת תיאורטית אשר אינה נשענת על בדיקה עדכנית של המשיבה (בעדותו הוא אישר שכלל לא ערך בדיקה למשיבה לאחר חידוש הליכים, אלא רק בשנת 2015, באוסטרליה (ר' עדותו של ד"ר טרפלר בדיון מיום 13.3.19, עמ' 667, ש' 12-15, עמ' 679). </w:t>
      </w:r>
      <w:r w:rsidR="00252BB5">
        <w:rPr>
          <w:rFonts w:ascii="David" w:hAnsi="David" w:hint="cs"/>
          <w:rtl/>
        </w:rPr>
        <w:t xml:space="preserve">כמו </w:t>
      </w:r>
      <w:r>
        <w:rPr>
          <w:rFonts w:ascii="David" w:hAnsi="David"/>
          <w:rtl/>
        </w:rPr>
        <w:t>כן</w:t>
      </w:r>
      <w:r w:rsidR="00252BB5">
        <w:rPr>
          <w:rFonts w:ascii="David" w:hAnsi="David" w:hint="cs"/>
          <w:rtl/>
        </w:rPr>
        <w:t>,</w:t>
      </w:r>
      <w:r>
        <w:rPr>
          <w:rFonts w:ascii="David" w:hAnsi="David"/>
          <w:rtl/>
        </w:rPr>
        <w:t xml:space="preserve"> </w:t>
      </w:r>
      <w:r w:rsidR="006E4F6B">
        <w:rPr>
          <w:rFonts w:ascii="David" w:hAnsi="David" w:hint="cs"/>
          <w:rtl/>
        </w:rPr>
        <w:t xml:space="preserve">מסר שהוא </w:t>
      </w:r>
      <w:r>
        <w:rPr>
          <w:rFonts w:ascii="David" w:hAnsi="David"/>
          <w:rtl/>
        </w:rPr>
        <w:t xml:space="preserve">אינו מומחה לפסיכיאטריה משפטית בישראל ולא מכיר את המשפט הישראלי  </w:t>
      </w:r>
      <w:r w:rsidR="006E4F6B">
        <w:rPr>
          <w:rFonts w:ascii="David" w:hAnsi="David" w:hint="cs"/>
          <w:rtl/>
        </w:rPr>
        <w:t>(</w:t>
      </w:r>
      <w:r>
        <w:rPr>
          <w:rFonts w:ascii="David" w:hAnsi="David"/>
          <w:rtl/>
        </w:rPr>
        <w:t>ר' עדותו של ד"ר טרפל</w:t>
      </w:r>
      <w:r w:rsidR="006E4F6B">
        <w:rPr>
          <w:rFonts w:ascii="David" w:hAnsi="David"/>
          <w:rtl/>
        </w:rPr>
        <w:t>ר בדיון מיום 13.3.19, עמ' 662</w:t>
      </w:r>
      <w:r w:rsidR="00252BB5">
        <w:rPr>
          <w:rFonts w:ascii="David" w:hAnsi="David" w:hint="cs"/>
          <w:rtl/>
        </w:rPr>
        <w:t>וכן בחוות דעתו ממנה עולה ש</w:t>
      </w:r>
      <w:r>
        <w:rPr>
          <w:rFonts w:ascii="David" w:hAnsi="David"/>
          <w:rtl/>
        </w:rPr>
        <w:t>עשה שימוש בפסיקה של בית המשפט העליון בארה"ב (עמ' 1-2 לחוות דעתו)</w:t>
      </w:r>
      <w:r w:rsidR="00252BB5">
        <w:rPr>
          <w:rFonts w:ascii="David" w:hAnsi="David" w:hint="cs"/>
          <w:rtl/>
        </w:rPr>
        <w:t>)</w:t>
      </w:r>
      <w:r>
        <w:rPr>
          <w:rFonts w:ascii="David" w:hAnsi="David"/>
          <w:rtl/>
        </w:rPr>
        <w:t xml:space="preserve">. </w:t>
      </w:r>
    </w:p>
    <w:p w:rsidR="00252BB5" w:rsidRPr="00252BB5" w:rsidRDefault="00252BB5" w:rsidP="00252BB5">
      <w:pPr>
        <w:suppressLineNumbers/>
        <w:spacing w:before="120" w:after="120" w:line="360" w:lineRule="auto"/>
        <w:ind w:left="227"/>
        <w:contextualSpacing/>
        <w:jc w:val="both"/>
        <w:rPr>
          <w:rFonts w:ascii="David" w:hAnsi="David"/>
          <w:sz w:val="12"/>
          <w:szCs w:val="12"/>
        </w:rPr>
      </w:pPr>
    </w:p>
    <w:p w:rsidR="00D85EDE" w:rsidRDefault="006E4F6B" w:rsidP="00BB75AC">
      <w:pPr>
        <w:numPr>
          <w:ilvl w:val="0"/>
          <w:numId w:val="1"/>
        </w:numPr>
        <w:suppressLineNumbers/>
        <w:spacing w:before="120" w:after="120" w:line="360" w:lineRule="auto"/>
        <w:ind w:left="227" w:hanging="425"/>
        <w:contextualSpacing/>
        <w:jc w:val="both"/>
        <w:rPr>
          <w:rFonts w:ascii="David" w:hAnsi="David"/>
        </w:rPr>
      </w:pPr>
      <w:r>
        <w:rPr>
          <w:rFonts w:ascii="David" w:hAnsi="David" w:hint="cs"/>
          <w:rtl/>
        </w:rPr>
        <w:t xml:space="preserve">יתרה מזו, </w:t>
      </w:r>
      <w:r w:rsidR="00D85EDE">
        <w:rPr>
          <w:rFonts w:ascii="David" w:hAnsi="David"/>
          <w:rtl/>
        </w:rPr>
        <w:t>לכל אל</w:t>
      </w:r>
      <w:r>
        <w:rPr>
          <w:rFonts w:ascii="David" w:hAnsi="David" w:hint="cs"/>
          <w:rtl/>
        </w:rPr>
        <w:t>ה</w:t>
      </w:r>
      <w:r>
        <w:rPr>
          <w:rFonts w:ascii="David" w:hAnsi="David"/>
          <w:rtl/>
        </w:rPr>
        <w:t xml:space="preserve"> מצטר</w:t>
      </w:r>
      <w:r w:rsidR="00252BB5">
        <w:rPr>
          <w:rFonts w:ascii="David" w:hAnsi="David" w:hint="cs"/>
          <w:rtl/>
        </w:rPr>
        <w:t>ף החשש הכבד</w:t>
      </w:r>
      <w:r w:rsidR="00BB75AC">
        <w:rPr>
          <w:rFonts w:ascii="David" w:hAnsi="David" w:hint="cs"/>
          <w:rtl/>
        </w:rPr>
        <w:t>, כפי הנטען,</w:t>
      </w:r>
      <w:r w:rsidR="00252BB5">
        <w:rPr>
          <w:rFonts w:ascii="David" w:hAnsi="David" w:hint="cs"/>
          <w:rtl/>
        </w:rPr>
        <w:t xml:space="preserve"> לכך ש</w:t>
      </w:r>
      <w:r w:rsidR="00D85EDE">
        <w:rPr>
          <w:rFonts w:ascii="David" w:hAnsi="David"/>
          <w:rtl/>
        </w:rPr>
        <w:t>מדובר במומחה מוטה בשל דעה קדומה נגד המתלוננות היוצא מנקודת הנחה כי המשיבה חפה מפשע והמתלוננות רקמו עלילה נגדה</w:t>
      </w:r>
      <w:r>
        <w:rPr>
          <w:rFonts w:ascii="David" w:hAnsi="David"/>
          <w:rtl/>
        </w:rPr>
        <w:t xml:space="preserve"> והסגרתה לאוסטרליה אסורה הלכתית</w:t>
      </w:r>
      <w:r>
        <w:rPr>
          <w:rFonts w:ascii="David" w:hAnsi="David" w:hint="cs"/>
          <w:rtl/>
        </w:rPr>
        <w:t>. מעדותו עלה שהוא</w:t>
      </w:r>
      <w:r w:rsidR="00D85EDE">
        <w:rPr>
          <w:rFonts w:ascii="David" w:hAnsi="David"/>
          <w:rtl/>
        </w:rPr>
        <w:t xml:space="preserve"> אישר התכתבות שניהל בעצמו והביע עמדתו על המשיבה, המתלוננות ואפשרות הסגרתה</w:t>
      </w:r>
      <w:r>
        <w:rPr>
          <w:rFonts w:ascii="David" w:hAnsi="David" w:hint="cs"/>
          <w:rtl/>
        </w:rPr>
        <w:t xml:space="preserve"> של המשיבה</w:t>
      </w:r>
      <w:r w:rsidR="00D85EDE">
        <w:rPr>
          <w:rFonts w:ascii="David" w:hAnsi="David"/>
          <w:rtl/>
        </w:rPr>
        <w:t xml:space="preserve"> (ר' עדותו של ד"ר טרפלר בדיון מיום 13.3.19, עמ' 670). מהתכתבות זו עולה עמדתו של ד"ר טרפלר לפיה בהתאם להלכה הסגרתה של המשיבה מהווה "מסירה" (ר' עדותו של ד"ר טרפלר בדיון מיום 13.3.19, עמ' 671, ש' 16-19). בהמשך אותה התכתבות, ד"ר טרפלר הציג את המתלוננות כ"נערות חילוניות" ולאחר מכן גם דיבר על קעקועים ופירסינג (ר' עדותו של ד"ר טרפלר בד</w:t>
      </w:r>
      <w:r>
        <w:rPr>
          <w:rFonts w:ascii="David" w:hAnsi="David"/>
          <w:rtl/>
        </w:rPr>
        <w:t>יון מיום 13.3.19, עמ' 673-674)</w:t>
      </w:r>
      <w:r>
        <w:rPr>
          <w:rFonts w:ascii="David" w:hAnsi="David" w:hint="cs"/>
          <w:rtl/>
        </w:rPr>
        <w:t xml:space="preserve">. כאשר נחקר על כך בבית המשפט, </w:t>
      </w:r>
      <w:r w:rsidR="00D85EDE">
        <w:rPr>
          <w:rFonts w:ascii="David" w:hAnsi="David"/>
          <w:rtl/>
        </w:rPr>
        <w:t>הוא הסביר שהמידע נמסר לו על ידי המשפחה או מזכירו וביקש שחוות דעתו לא תשמש כחוות הדעת היחידה שתעמוד בפני בית המשפט (ר' עדותו של ד"ר טרפלר בדיון מיום 13.3.19, עמ' 677-678)</w:t>
      </w:r>
      <w:r>
        <w:rPr>
          <w:rFonts w:ascii="David" w:hAnsi="David" w:hint="cs"/>
          <w:rtl/>
        </w:rPr>
        <w:t>.</w:t>
      </w:r>
      <w:r w:rsidR="00252BB5">
        <w:rPr>
          <w:rFonts w:ascii="David" w:hAnsi="David" w:hint="cs"/>
          <w:rtl/>
        </w:rPr>
        <w:t xml:space="preserve"> לנוכח דברים אלה</w:t>
      </w:r>
      <w:r w:rsidR="00BB75AC">
        <w:rPr>
          <w:rFonts w:ascii="David" w:hAnsi="David" w:hint="cs"/>
          <w:rtl/>
        </w:rPr>
        <w:t>,</w:t>
      </w:r>
      <w:r w:rsidR="00252BB5">
        <w:rPr>
          <w:rFonts w:ascii="David" w:hAnsi="David" w:hint="cs"/>
          <w:rtl/>
        </w:rPr>
        <w:t xml:space="preserve"> קשה לראות בחוות דעתו כחוות דעת אובייקטיבית שבית המשפט יכול לסמוך עליה.</w:t>
      </w:r>
    </w:p>
    <w:p w:rsidR="00D85EDE" w:rsidRDefault="00D85EDE" w:rsidP="000C31FA">
      <w:pPr>
        <w:suppressLineNumbers/>
        <w:spacing w:before="120" w:after="120" w:line="360" w:lineRule="auto"/>
        <w:ind w:left="-57"/>
        <w:contextualSpacing/>
        <w:jc w:val="both"/>
        <w:rPr>
          <w:rFonts w:ascii="David" w:hAnsi="David"/>
          <w:b/>
          <w:bCs/>
          <w:u w:val="single"/>
        </w:rPr>
      </w:pPr>
    </w:p>
    <w:p w:rsidR="00D85EDE" w:rsidRDefault="00D85EDE" w:rsidP="00252BB5">
      <w:pPr>
        <w:suppressLineNumbers/>
        <w:spacing w:before="120" w:after="120" w:line="360" w:lineRule="auto"/>
        <w:ind w:left="-57" w:hanging="141"/>
        <w:contextualSpacing/>
        <w:jc w:val="both"/>
        <w:rPr>
          <w:rFonts w:ascii="David" w:hAnsi="David"/>
          <w:b/>
          <w:bCs/>
          <w:u w:val="single"/>
          <w:rtl/>
        </w:rPr>
      </w:pPr>
      <w:r>
        <w:rPr>
          <w:rFonts w:ascii="David" w:hAnsi="David"/>
          <w:b/>
          <w:bCs/>
          <w:u w:val="single"/>
          <w:rtl/>
        </w:rPr>
        <w:t>ד"ר צ'רנס</w:t>
      </w:r>
    </w:p>
    <w:p w:rsidR="00BF14CB" w:rsidRDefault="00D85EDE" w:rsidP="00BB75AC">
      <w:pPr>
        <w:numPr>
          <w:ilvl w:val="0"/>
          <w:numId w:val="1"/>
        </w:numPr>
        <w:suppressLineNumbers/>
        <w:spacing w:before="120" w:after="120" w:line="360" w:lineRule="auto"/>
        <w:ind w:left="227" w:hanging="425"/>
        <w:contextualSpacing/>
        <w:jc w:val="both"/>
        <w:rPr>
          <w:rFonts w:ascii="David" w:hAnsi="David"/>
        </w:rPr>
      </w:pPr>
      <w:r>
        <w:rPr>
          <w:rFonts w:ascii="David" w:hAnsi="David"/>
          <w:rtl/>
        </w:rPr>
        <w:t>לטענת ב"כ המשיבה, הביקורת של חברי הפאנל לפיה הסתפק ד"ר צ'רנס בשתי בדיקות בלבד מתעלמת מהעובדה ששתי הבדיקות שתוארו בחוות הדעת מצטרפות לעוד שלוש בדיקות קודמות שביצע ד"ר צ'רנס למשיבה</w:t>
      </w:r>
      <w:r w:rsidR="00BB75AC">
        <w:rPr>
          <w:rFonts w:ascii="David" w:hAnsi="David" w:hint="cs"/>
          <w:rtl/>
        </w:rPr>
        <w:t>.</w:t>
      </w:r>
      <w:r>
        <w:rPr>
          <w:rFonts w:ascii="David" w:hAnsi="David"/>
          <w:rtl/>
        </w:rPr>
        <w:t xml:space="preserve"> בדיקותיו של ד"ר צ'רנס כללו שיתוף פעולה מסוים מצד המשיבה בדומה למידת שיתוף הפעולה שהשיגו עימה חברי הפאנל. עוד תמוהה הביקורת שנמתחה כלפי ד"ר צ'רנס לפיה הוא לא האריך בהסתכלות מעבר ליומיים בעוד שהפאנל עצמו כלל לא ביצע הסתכלות אף במיוחד שבית המשפט הסמיך את חברי הפאנל במידת הצורך לערוך הסתכלות בתנאי אשפוז. </w:t>
      </w:r>
    </w:p>
    <w:p w:rsidR="00BF14CB" w:rsidRPr="00BF14CB" w:rsidRDefault="00BF14CB" w:rsidP="00BF14CB">
      <w:pPr>
        <w:suppressLineNumbers/>
        <w:spacing w:before="120" w:after="120" w:line="360" w:lineRule="auto"/>
        <w:ind w:left="227"/>
        <w:contextualSpacing/>
        <w:jc w:val="both"/>
        <w:rPr>
          <w:rFonts w:ascii="David" w:hAnsi="David"/>
          <w:sz w:val="12"/>
          <w:szCs w:val="12"/>
        </w:rPr>
      </w:pPr>
    </w:p>
    <w:p w:rsidR="00D85EDE" w:rsidRDefault="00BF14CB" w:rsidP="001C0B72">
      <w:pPr>
        <w:suppressLineNumbers/>
        <w:spacing w:before="120" w:after="120" w:line="360" w:lineRule="auto"/>
        <w:ind w:left="227"/>
        <w:contextualSpacing/>
        <w:jc w:val="both"/>
        <w:rPr>
          <w:rFonts w:ascii="David" w:hAnsi="David"/>
          <w:rtl/>
        </w:rPr>
      </w:pPr>
      <w:r>
        <w:rPr>
          <w:rFonts w:ascii="David" w:hAnsi="David" w:hint="cs"/>
          <w:rtl/>
        </w:rPr>
        <w:t xml:space="preserve">מבלי להיכנס לשאלה אם היה מקום לביקורת זאת בחוות דעת הפאנל, </w:t>
      </w:r>
      <w:r w:rsidR="006346A4">
        <w:rPr>
          <w:rFonts w:ascii="David" w:hAnsi="David" w:hint="cs"/>
          <w:rtl/>
        </w:rPr>
        <w:t>והאם היה מקום להאריך בהסתכלות ולראות אם בהמשך המשיבה תשתף פעולה</w:t>
      </w:r>
      <w:r w:rsidR="00E11CD7">
        <w:rPr>
          <w:rFonts w:ascii="David" w:hAnsi="David" w:hint="cs"/>
          <w:rtl/>
        </w:rPr>
        <w:t xml:space="preserve"> (</w:t>
      </w:r>
      <w:r w:rsidR="006346A4">
        <w:rPr>
          <w:rFonts w:ascii="David" w:hAnsi="David" w:hint="cs"/>
          <w:rtl/>
        </w:rPr>
        <w:t>דבר שלא נדרש בעת בדיקת חברי הפאנל וזאת נוכח שיתוף הפעולה של המשיבה ומכאן ברורה הביקורת</w:t>
      </w:r>
      <w:r w:rsidR="00E11CD7">
        <w:rPr>
          <w:rFonts w:ascii="David" w:hAnsi="David" w:hint="cs"/>
          <w:rtl/>
        </w:rPr>
        <w:t>,</w:t>
      </w:r>
      <w:r w:rsidR="006346A4">
        <w:rPr>
          <w:rFonts w:ascii="David" w:hAnsi="David" w:hint="cs"/>
          <w:rtl/>
        </w:rPr>
        <w:t xml:space="preserve"> והיא אינה </w:t>
      </w:r>
      <w:r w:rsidR="00E11CD7">
        <w:rPr>
          <w:rFonts w:ascii="David" w:hAnsi="David" w:hint="cs"/>
          <w:rtl/>
        </w:rPr>
        <w:t>סותרת את הסברי חברי הפאנל מדוע לא היה צורך בהסתכלות במקרה זה)</w:t>
      </w:r>
      <w:r>
        <w:rPr>
          <w:rFonts w:ascii="David" w:hAnsi="David" w:hint="cs"/>
          <w:rtl/>
        </w:rPr>
        <w:t xml:space="preserve">, </w:t>
      </w:r>
      <w:r w:rsidR="00D85EDE">
        <w:rPr>
          <w:rFonts w:ascii="David" w:hAnsi="David"/>
          <w:rtl/>
        </w:rPr>
        <w:t>אני סבורה כי</w:t>
      </w:r>
      <w:r w:rsidR="00E11CD7">
        <w:rPr>
          <w:rFonts w:ascii="David" w:hAnsi="David" w:hint="cs"/>
          <w:rtl/>
        </w:rPr>
        <w:t xml:space="preserve"> חוות דעתו של ד"ר צרנס</w:t>
      </w:r>
      <w:r w:rsidR="00D85EDE">
        <w:rPr>
          <w:rFonts w:ascii="David" w:hAnsi="David"/>
          <w:rtl/>
        </w:rPr>
        <w:t xml:space="preserve"> </w:t>
      </w:r>
      <w:r w:rsidR="00E11CD7">
        <w:rPr>
          <w:rFonts w:ascii="David" w:hAnsi="David" w:hint="cs"/>
          <w:rtl/>
        </w:rPr>
        <w:t>אינה עוד רלוונטית,</w:t>
      </w:r>
      <w:r w:rsidR="00D85EDE">
        <w:rPr>
          <w:rFonts w:ascii="David" w:hAnsi="David"/>
          <w:rtl/>
        </w:rPr>
        <w:t xml:space="preserve"> </w:t>
      </w:r>
      <w:r w:rsidR="00E11CD7">
        <w:rPr>
          <w:rFonts w:ascii="David" w:hAnsi="David" w:hint="cs"/>
          <w:rtl/>
        </w:rPr>
        <w:t xml:space="preserve">שכן היא </w:t>
      </w:r>
      <w:r w:rsidR="00D85EDE">
        <w:rPr>
          <w:rFonts w:ascii="David" w:hAnsi="David"/>
          <w:rtl/>
        </w:rPr>
        <w:t>אינה נשענת על בדיקה עדכנית של המשיבה (חוות דעותיו מיום 13.4.15, 30.6.16), הוא לא ערך חוות דעת לאחר חידוש הליכים ולא בדק את המשיבה בעצמו</w:t>
      </w:r>
      <w:r w:rsidR="00E11CD7">
        <w:rPr>
          <w:rFonts w:ascii="David" w:hAnsi="David"/>
          <w:rtl/>
        </w:rPr>
        <w:t>, אלא מינה את ד"ר ברש וד"ר ארגו</w:t>
      </w:r>
      <w:r w:rsidR="00E11CD7">
        <w:rPr>
          <w:rFonts w:ascii="David" w:hAnsi="David" w:hint="cs"/>
          <w:rtl/>
        </w:rPr>
        <w:t xml:space="preserve"> וסמך ידו על חוות דעתם לפיה המשיבה כשירה לעמוד לדין. </w:t>
      </w:r>
      <w:r w:rsidR="00D85EDE">
        <w:rPr>
          <w:rFonts w:ascii="David" w:hAnsi="David"/>
          <w:rtl/>
        </w:rPr>
        <w:t xml:space="preserve"> </w:t>
      </w:r>
      <w:r w:rsidR="00E11CD7">
        <w:rPr>
          <w:rFonts w:ascii="David" w:hAnsi="David" w:hint="cs"/>
          <w:rtl/>
        </w:rPr>
        <w:t>בחקירתו לפניי מסר</w:t>
      </w:r>
      <w:r w:rsidR="00D85EDE">
        <w:rPr>
          <w:rFonts w:ascii="David" w:hAnsi="David"/>
          <w:rtl/>
        </w:rPr>
        <w:t xml:space="preserve"> ד"ר צ'רנס </w:t>
      </w:r>
      <w:r w:rsidR="00E11CD7">
        <w:rPr>
          <w:rFonts w:ascii="David" w:hAnsi="David" w:hint="cs"/>
          <w:rtl/>
        </w:rPr>
        <w:t>את עמדתו, לפיה הוא אינו עומד עוד מאחורי חוות הדעת ולנוכח חוות הדעת הסותרות, הוא זה שהמליץ לבית המשפט ל</w:t>
      </w:r>
      <w:r w:rsidR="00D85EDE">
        <w:rPr>
          <w:rFonts w:ascii="David" w:hAnsi="David"/>
          <w:rtl/>
        </w:rPr>
        <w:t>מנות פאנל פסיכיאטרים</w:t>
      </w:r>
      <w:r w:rsidR="00E11CD7">
        <w:rPr>
          <w:rFonts w:ascii="David" w:hAnsi="David" w:hint="cs"/>
          <w:rtl/>
        </w:rPr>
        <w:t>, וקיבלתי את המלצתו</w:t>
      </w:r>
      <w:r w:rsidR="00D85EDE">
        <w:rPr>
          <w:rFonts w:ascii="David" w:hAnsi="David"/>
          <w:rtl/>
        </w:rPr>
        <w:t>.</w:t>
      </w:r>
      <w:r w:rsidR="00E11CD7">
        <w:rPr>
          <w:rFonts w:ascii="David" w:hAnsi="David" w:hint="cs"/>
          <w:rtl/>
        </w:rPr>
        <w:t xml:space="preserve"> </w:t>
      </w:r>
      <w:r w:rsidR="001C0B72">
        <w:rPr>
          <w:rFonts w:ascii="David" w:hAnsi="David" w:hint="cs"/>
          <w:rtl/>
        </w:rPr>
        <w:t>כך שד"ר צ</w:t>
      </w:r>
      <w:r w:rsidR="00BB75AC">
        <w:rPr>
          <w:rFonts w:ascii="David" w:hAnsi="David" w:hint="cs"/>
          <w:rtl/>
        </w:rPr>
        <w:t>'</w:t>
      </w:r>
      <w:r w:rsidR="001C0B72">
        <w:rPr>
          <w:rFonts w:ascii="David" w:hAnsi="David" w:hint="cs"/>
          <w:rtl/>
        </w:rPr>
        <w:t>רנס עצמו היה מודע לכך שיתכן שאבחנתו היתה שגויה. לנוכח עמדתו זו והעובדה שנחקר ארוכות על חוות הדעת שמסר, לא נעתרתי לבקשת ב"כ המשיבה לחקור אותו בשנית לאחר קבלת חוות דעת הפאנל.</w:t>
      </w:r>
    </w:p>
    <w:p w:rsidR="00D85EDE" w:rsidRDefault="00D85EDE" w:rsidP="000C31FA">
      <w:pPr>
        <w:suppressLineNumbers/>
        <w:spacing w:line="480" w:lineRule="auto"/>
        <w:ind w:left="720" w:hanging="720"/>
        <w:jc w:val="both"/>
        <w:rPr>
          <w:b/>
          <w:bCs/>
          <w:u w:val="single"/>
          <w:rtl/>
        </w:rPr>
      </w:pPr>
    </w:p>
    <w:p w:rsidR="00D85EDE" w:rsidRDefault="00D85EDE" w:rsidP="00D30801">
      <w:pPr>
        <w:suppressLineNumbers/>
        <w:spacing w:line="480" w:lineRule="auto"/>
        <w:ind w:left="720" w:hanging="918"/>
        <w:jc w:val="both"/>
        <w:rPr>
          <w:b/>
          <w:bCs/>
          <w:u w:val="single"/>
          <w:rtl/>
        </w:rPr>
      </w:pPr>
      <w:r>
        <w:rPr>
          <w:b/>
          <w:bCs/>
          <w:u w:val="single"/>
          <w:rtl/>
        </w:rPr>
        <w:t>רופאי שב"ס</w:t>
      </w:r>
    </w:p>
    <w:p w:rsidR="00D85EDE" w:rsidRDefault="00D85EDE" w:rsidP="00DB05B3">
      <w:pPr>
        <w:numPr>
          <w:ilvl w:val="0"/>
          <w:numId w:val="1"/>
        </w:numPr>
        <w:suppressLineNumbers/>
        <w:spacing w:before="120" w:after="120" w:line="360" w:lineRule="auto"/>
        <w:ind w:left="227" w:hanging="425"/>
        <w:contextualSpacing/>
        <w:jc w:val="both"/>
      </w:pPr>
      <w:r>
        <w:rPr>
          <w:rtl/>
        </w:rPr>
        <w:t xml:space="preserve"> לטענת ב"כ המשיבה, בשל התרשמותם של רופאי שב"ס מן המשיבה שלא מדובר במתחזה, והם מצויים עמה בקשר רציף ותדיר הדומה בערכו לתצפיות הנערכות במסגרת הסתכלות, וזאת במשך תקופה של למעלה משנתיים. ואם הם לא התרשמו כי מדובר במתחזה, קשה עד מאוד לקבל את טענתם של חברי הפאנל המסתמכת על היכרות פחותה בהרבה. </w:t>
      </w:r>
      <w:r w:rsidR="00F40A93">
        <w:rPr>
          <w:rFonts w:hint="cs"/>
          <w:rtl/>
        </w:rPr>
        <w:t>עוד הוסיפו</w:t>
      </w:r>
      <w:r w:rsidR="00BB75AC">
        <w:rPr>
          <w:rFonts w:hint="cs"/>
          <w:rtl/>
        </w:rPr>
        <w:t>,</w:t>
      </w:r>
      <w:r w:rsidR="00F40A93">
        <w:rPr>
          <w:rFonts w:hint="cs"/>
          <w:rtl/>
        </w:rPr>
        <w:t xml:space="preserve"> ש</w:t>
      </w:r>
      <w:r>
        <w:rPr>
          <w:rtl/>
        </w:rPr>
        <w:t>בדיקותיה של המשיבה בשב"ס לא נעשות כלאחר יד אלא מתוך כובד ראש ובדיקה מעמיקה והיא העובדה שרופאי שב"ס מוכנים להעניק למשיבה טיפול תרופתי מסכן חיים, כזה אשר ניתן לאחר בדיקה ראויה.</w:t>
      </w:r>
    </w:p>
    <w:p w:rsidR="00F40A93" w:rsidRPr="00F40A93" w:rsidRDefault="00F40A93" w:rsidP="00F40A93">
      <w:pPr>
        <w:suppressLineNumbers/>
        <w:spacing w:before="120" w:after="120" w:line="360" w:lineRule="auto"/>
        <w:contextualSpacing/>
        <w:jc w:val="both"/>
        <w:rPr>
          <w:sz w:val="12"/>
          <w:szCs w:val="12"/>
        </w:rPr>
      </w:pPr>
    </w:p>
    <w:p w:rsidR="00D85EDE" w:rsidRDefault="00D85EDE" w:rsidP="00DC26EB">
      <w:pPr>
        <w:numPr>
          <w:ilvl w:val="0"/>
          <w:numId w:val="1"/>
        </w:numPr>
        <w:suppressLineNumbers/>
        <w:spacing w:before="120" w:after="120" w:line="360" w:lineRule="auto"/>
        <w:ind w:left="227" w:hanging="425"/>
        <w:contextualSpacing/>
        <w:jc w:val="both"/>
      </w:pPr>
      <w:r>
        <w:rPr>
          <w:rtl/>
        </w:rPr>
        <w:t xml:space="preserve"> ל</w:t>
      </w:r>
      <w:r w:rsidR="00F40A93">
        <w:rPr>
          <w:rFonts w:hint="cs"/>
          <w:rtl/>
        </w:rPr>
        <w:t>גישת</w:t>
      </w:r>
      <w:r>
        <w:rPr>
          <w:rtl/>
        </w:rPr>
        <w:t xml:space="preserve"> </w:t>
      </w:r>
      <w:r w:rsidR="00F40A93">
        <w:rPr>
          <w:rFonts w:hint="cs"/>
          <w:rtl/>
        </w:rPr>
        <w:t>מומחי הפאנל</w:t>
      </w:r>
      <w:r>
        <w:rPr>
          <w:rtl/>
        </w:rPr>
        <w:t>, התרופות שניתנו על ידי השב"ס לטיפול במשיבה, אין להגדירן כתרופות מסכנות חיים, אלא שתפקי</w:t>
      </w:r>
      <w:r w:rsidR="00F40A93">
        <w:rPr>
          <w:rtl/>
        </w:rPr>
        <w:t>דן של תרופות אלה הוא להציל חיים</w:t>
      </w:r>
      <w:r w:rsidR="00F40A93">
        <w:rPr>
          <w:rFonts w:hint="cs"/>
          <w:rtl/>
        </w:rPr>
        <w:t>. לשיטתם, לא מן הנמנע</w:t>
      </w:r>
      <w:r>
        <w:rPr>
          <w:rtl/>
        </w:rPr>
        <w:t xml:space="preserve"> שכתוצאה מנ</w:t>
      </w:r>
      <w:r w:rsidR="00F40A93">
        <w:rPr>
          <w:rFonts w:hint="cs"/>
          <w:rtl/>
        </w:rPr>
        <w:t>ט</w:t>
      </w:r>
      <w:r>
        <w:rPr>
          <w:rtl/>
        </w:rPr>
        <w:t>י</w:t>
      </w:r>
      <w:r w:rsidR="00F40A93">
        <w:rPr>
          <w:rFonts w:hint="cs"/>
          <w:rtl/>
        </w:rPr>
        <w:t>ל</w:t>
      </w:r>
      <w:r>
        <w:rPr>
          <w:rtl/>
        </w:rPr>
        <w:t>ת תרופות אלה יהיו תופעות לוואי</w:t>
      </w:r>
      <w:r w:rsidR="00F40A93">
        <w:rPr>
          <w:rFonts w:hint="cs"/>
          <w:rtl/>
        </w:rPr>
        <w:t>.</w:t>
      </w:r>
      <w:r>
        <w:rPr>
          <w:rtl/>
        </w:rPr>
        <w:t xml:space="preserve"> אולם</w:t>
      </w:r>
      <w:r w:rsidR="00F40A93">
        <w:rPr>
          <w:rFonts w:hint="cs"/>
          <w:rtl/>
        </w:rPr>
        <w:t>,</w:t>
      </w:r>
      <w:r>
        <w:rPr>
          <w:rtl/>
        </w:rPr>
        <w:t xml:space="preserve"> אם נדרש לתת תרופות אלה</w:t>
      </w:r>
      <w:r w:rsidR="00F40A93">
        <w:rPr>
          <w:rFonts w:hint="cs"/>
          <w:rtl/>
        </w:rPr>
        <w:t>,</w:t>
      </w:r>
      <w:r>
        <w:rPr>
          <w:rtl/>
        </w:rPr>
        <w:t xml:space="preserve"> אזי הרווח עולה על הנזק (ר' עדות ד"ר אייזקס פרוטוקול הדיון מיום 26.2.20, עמ' 1032, ש' 18-25). </w:t>
      </w:r>
      <w:r w:rsidR="00F40A93">
        <w:rPr>
          <w:rFonts w:hint="cs"/>
          <w:rtl/>
        </w:rPr>
        <w:t xml:space="preserve">אומנם, כתוצאה מנטילת </w:t>
      </w:r>
      <w:r>
        <w:rPr>
          <w:rtl/>
        </w:rPr>
        <w:t>תרופות אל</w:t>
      </w:r>
      <w:r w:rsidR="00F40A93">
        <w:rPr>
          <w:rFonts w:hint="cs"/>
          <w:rtl/>
        </w:rPr>
        <w:t>ה</w:t>
      </w:r>
      <w:r>
        <w:rPr>
          <w:rtl/>
        </w:rPr>
        <w:t xml:space="preserve"> עלולות </w:t>
      </w:r>
      <w:r w:rsidR="00F40A93">
        <w:rPr>
          <w:rFonts w:hint="cs"/>
          <w:rtl/>
        </w:rPr>
        <w:t xml:space="preserve">להיגרם </w:t>
      </w:r>
      <w:r>
        <w:rPr>
          <w:rtl/>
        </w:rPr>
        <w:t>תופעות לוואי</w:t>
      </w:r>
      <w:r w:rsidR="00F40A93">
        <w:rPr>
          <w:rFonts w:hint="cs"/>
          <w:rtl/>
        </w:rPr>
        <w:t>,</w:t>
      </w:r>
      <w:r>
        <w:rPr>
          <w:rtl/>
        </w:rPr>
        <w:t xml:space="preserve"> כאשר תופעות לוואי אלו יכולות לסכן חיים כמו אקמול במינון מופרז, שאם יש הפרעה כבדית הוא מסכן חיים (ר' עדות ד"ר אייזקס פרוטוקול הדיון מיום 26.2.20, עמ' 1034, ש' 18-19, ר' עמ' 1047, ש' 6-8)</w:t>
      </w:r>
      <w:r w:rsidR="00F40A93">
        <w:rPr>
          <w:rFonts w:hint="cs"/>
          <w:rtl/>
        </w:rPr>
        <w:t>. בנוסף צויין</w:t>
      </w:r>
      <w:r>
        <w:rPr>
          <w:rtl/>
        </w:rPr>
        <w:t xml:space="preserve"> ביחס לתרופות ש</w:t>
      </w:r>
      <w:r w:rsidR="00F40A93">
        <w:rPr>
          <w:rFonts w:hint="cs"/>
          <w:rtl/>
        </w:rPr>
        <w:t>ניתנות למשיבה ב</w:t>
      </w:r>
      <w:r>
        <w:rPr>
          <w:rtl/>
        </w:rPr>
        <w:t>שב"ס</w:t>
      </w:r>
      <w:r w:rsidR="00F40A93">
        <w:rPr>
          <w:rFonts w:hint="cs"/>
          <w:rtl/>
        </w:rPr>
        <w:t>,</w:t>
      </w:r>
      <w:r>
        <w:rPr>
          <w:rtl/>
        </w:rPr>
        <w:t xml:space="preserve"> כי הם ניתנ</w:t>
      </w:r>
      <w:r w:rsidR="00F40A93">
        <w:rPr>
          <w:rFonts w:hint="cs"/>
          <w:rtl/>
        </w:rPr>
        <w:t>ות</w:t>
      </w:r>
      <w:r>
        <w:rPr>
          <w:rtl/>
        </w:rPr>
        <w:t xml:space="preserve"> במצבים פסיכוטיים, מצבים</w:t>
      </w:r>
      <w:r w:rsidR="00F40A93">
        <w:rPr>
          <w:rtl/>
        </w:rPr>
        <w:t xml:space="preserve"> אפקטיביים, גם יכולים להיות בי-</w:t>
      </w:r>
      <w:r>
        <w:rPr>
          <w:rtl/>
        </w:rPr>
        <w:t xml:space="preserve">פולריים וכן </w:t>
      </w:r>
      <w:r w:rsidR="00F40A93">
        <w:rPr>
          <w:rFonts w:hint="cs"/>
          <w:rtl/>
        </w:rPr>
        <w:t>ל</w:t>
      </w:r>
      <w:r w:rsidR="00DC26EB">
        <w:rPr>
          <w:rtl/>
        </w:rPr>
        <w:t>הרגעה</w:t>
      </w:r>
      <w:r w:rsidR="00DC26EB">
        <w:rPr>
          <w:rFonts w:hint="cs"/>
          <w:rtl/>
        </w:rPr>
        <w:t xml:space="preserve">, כך </w:t>
      </w:r>
      <w:r w:rsidR="00DC26EB">
        <w:rPr>
          <w:rtl/>
        </w:rPr>
        <w:t>הסירקול נת</w:t>
      </w:r>
      <w:r w:rsidR="00DC26EB">
        <w:rPr>
          <w:rFonts w:hint="cs"/>
          <w:rtl/>
        </w:rPr>
        <w:t>ן</w:t>
      </w:r>
      <w:r>
        <w:rPr>
          <w:rtl/>
        </w:rPr>
        <w:t xml:space="preserve"> לה כטיפול הרגעתי ב</w:t>
      </w:r>
      <w:r w:rsidR="00BB75AC">
        <w:rPr>
          <w:rFonts w:hint="cs"/>
          <w:rtl/>
        </w:rPr>
        <w:t>"</w:t>
      </w:r>
      <w:r>
        <w:rPr>
          <w:rtl/>
        </w:rPr>
        <w:t>שלוותא</w:t>
      </w:r>
      <w:r w:rsidR="00BB75AC">
        <w:rPr>
          <w:rFonts w:hint="cs"/>
          <w:rtl/>
        </w:rPr>
        <w:t>"</w:t>
      </w:r>
      <w:r>
        <w:rPr>
          <w:rtl/>
        </w:rPr>
        <w:t xml:space="preserve"> (ר' עדות ד"ר אייזקס פרוטוקול הדיון מיום 26.2.20, עמ' 1033, ש' 17-19). אף ד"ר רוזנצוייג העיד: </w:t>
      </w:r>
      <w:r>
        <w:rPr>
          <w:b/>
          <w:bCs/>
          <w:rtl/>
        </w:rPr>
        <w:t xml:space="preserve">"התרופות האלה גם סריקוול </w:t>
      </w:r>
      <w:r w:rsidR="00BB75AC">
        <w:rPr>
          <w:b/>
          <w:bCs/>
          <w:rtl/>
        </w:rPr>
        <w:t>גם אולנזפין, זיפרקסה מה שאתה או</w:t>
      </w:r>
      <w:r>
        <w:rPr>
          <w:b/>
          <w:bCs/>
          <w:rtl/>
        </w:rPr>
        <w:t>מר הם לא, השימוש שלהם לא רק לצרכי פסיכוזה בלבד, אם אתה תיקח את הסיכום של שלוותה אתה תראה ששם כתוב שניתן טיפול אנטי פסיכוטי לצורך הרגעה בלבד, זה לא כתוב שזה למצב פסיכוטי</w:t>
      </w:r>
      <w:r>
        <w:rPr>
          <w:rtl/>
        </w:rPr>
        <w:t xml:space="preserve">" (ר' עדות ד"ר רוזנצוייג, פרוטוקול הדיון מיום 26.2.20, עמ' 1164, ש' 22-24). </w:t>
      </w:r>
      <w:r>
        <w:rPr>
          <w:b/>
          <w:bCs/>
          <w:rtl/>
        </w:rPr>
        <w:t>"אני נותן סכיזופרניה וסרוקוול לחולים שהם לא פסיכוטיים ולא סכיזופרניים ולא סכיזו-אפקטיביים, מסתדרים מצוין עם זה"</w:t>
      </w:r>
      <w:r>
        <w:rPr>
          <w:rtl/>
        </w:rPr>
        <w:t xml:space="preserve"> (ר' עדות ד"ר רוזנצוייג, פרוטוקול הדיון מיום 26.2.20, עמ' 1165, ש' 14-15). לדבריו</w:t>
      </w:r>
      <w:r w:rsidR="00BB75AC">
        <w:rPr>
          <w:rFonts w:hint="cs"/>
          <w:rtl/>
        </w:rPr>
        <w:t>,</w:t>
      </w:r>
      <w:r>
        <w:rPr>
          <w:rtl/>
        </w:rPr>
        <w:t xml:space="preserve"> אין מדובר בתרופות מסכנות חיים (ר' עדות ד"ר רוזנצוייג, פרוטוקול הדיון מיום 26.2.20, עמ' 1165, ש' 19-21). אף ד"ר בן אפרים הסביר כי בתרופות האנטי פסיכוטיות אפשר להשתמש לשלושה דברים להרגעה, להגברה של טיפול אנטי דיכאוני ולטיפול פסיכוטי, כאשר המהלך של הטיפול במשיבה הוא בלתי סביר משום שאדם שלא מגיב לתרופות לאורך זמן, להמשיך לתת לו תרופות במינון גבוה זה לא סביר (ר' עדות ד"ר בן אפרים, פרוטוקול הדיון מיום 27.2.20, עמ' 1694-1695, ש' 30-33, ש' 1-2)</w:t>
      </w:r>
      <w:r w:rsidR="00DC26EB">
        <w:rPr>
          <w:rFonts w:hint="cs"/>
          <w:rtl/>
        </w:rPr>
        <w:t>.</w:t>
      </w:r>
    </w:p>
    <w:p w:rsidR="00593A22" w:rsidRPr="00593A22" w:rsidRDefault="00593A22" w:rsidP="00593A22">
      <w:pPr>
        <w:suppressLineNumbers/>
        <w:spacing w:before="120" w:after="120" w:line="360" w:lineRule="auto"/>
        <w:ind w:left="227"/>
        <w:contextualSpacing/>
        <w:jc w:val="both"/>
        <w:rPr>
          <w:sz w:val="12"/>
          <w:szCs w:val="12"/>
        </w:rPr>
      </w:pPr>
    </w:p>
    <w:p w:rsidR="00D85EDE" w:rsidRDefault="00D85EDE" w:rsidP="00593A22">
      <w:pPr>
        <w:numPr>
          <w:ilvl w:val="0"/>
          <w:numId w:val="1"/>
        </w:numPr>
        <w:suppressLineNumbers/>
        <w:spacing w:before="120" w:after="120" w:line="360" w:lineRule="auto"/>
        <w:ind w:left="227" w:hanging="425"/>
        <w:contextualSpacing/>
        <w:jc w:val="both"/>
      </w:pPr>
      <w:r>
        <w:rPr>
          <w:rtl/>
        </w:rPr>
        <w:t xml:space="preserve"> </w:t>
      </w:r>
      <w:r w:rsidR="00593A22">
        <w:rPr>
          <w:rFonts w:hint="cs"/>
          <w:rtl/>
        </w:rPr>
        <w:t>במענה לשאלות ב"כ המשיבה על הבדיקות שערכו רופאי שב"ס למשיבה, השיבו מומחי הפאנל שהם אינם</w:t>
      </w:r>
      <w:r>
        <w:rPr>
          <w:rFonts w:hint="cs"/>
          <w:rtl/>
        </w:rPr>
        <w:t xml:space="preserve"> יכולים להסביר בדיקות של אחרים</w:t>
      </w:r>
      <w:r w:rsidR="00593A22">
        <w:rPr>
          <w:rFonts w:hint="cs"/>
          <w:rtl/>
        </w:rPr>
        <w:t>,</w:t>
      </w:r>
      <w:r>
        <w:rPr>
          <w:rFonts w:hint="cs"/>
          <w:rtl/>
        </w:rPr>
        <w:t xml:space="preserve"> ולא היה עומק מספיק בתיאור של הבדיקות (ר' עדות ד"ר אייזקס פרוטוקול הדיון מיום 26.2.20, עמ' 1035, ש' 8-11)</w:t>
      </w:r>
      <w:r w:rsidR="00593A22">
        <w:rPr>
          <w:rFonts w:hint="cs"/>
          <w:rtl/>
        </w:rPr>
        <w:t>.</w:t>
      </w:r>
    </w:p>
    <w:p w:rsidR="00593A22" w:rsidRPr="00593A22" w:rsidRDefault="00593A22" w:rsidP="00593A22">
      <w:pPr>
        <w:suppressLineNumbers/>
        <w:spacing w:before="120" w:after="120" w:line="360" w:lineRule="auto"/>
        <w:ind w:left="227"/>
        <w:contextualSpacing/>
        <w:jc w:val="both"/>
        <w:rPr>
          <w:sz w:val="12"/>
          <w:szCs w:val="12"/>
        </w:rPr>
      </w:pPr>
    </w:p>
    <w:p w:rsidR="00D85EDE" w:rsidRDefault="00D85EDE" w:rsidP="00593A22">
      <w:pPr>
        <w:numPr>
          <w:ilvl w:val="0"/>
          <w:numId w:val="1"/>
        </w:numPr>
        <w:suppressLineNumbers/>
        <w:spacing w:before="120" w:after="120" w:line="360" w:lineRule="auto"/>
        <w:ind w:left="227" w:hanging="425"/>
        <w:contextualSpacing/>
        <w:jc w:val="both"/>
      </w:pPr>
      <w:r>
        <w:rPr>
          <w:rtl/>
        </w:rPr>
        <w:t xml:space="preserve"> ד"ר בן אפרים העיד כי התרופות שניתנו על ידי השב"ס ניתנו לה לאורך זמן ללא שיפור. יש לתת את התרופות לאחר שעושים הפסקה </w:t>
      </w:r>
      <w:r w:rsidR="00593A22">
        <w:rPr>
          <w:rFonts w:hint="cs"/>
          <w:rtl/>
        </w:rPr>
        <w:t>ולראות האם</w:t>
      </w:r>
      <w:r>
        <w:rPr>
          <w:rtl/>
        </w:rPr>
        <w:t xml:space="preserve"> יש שיפור במצב, אם אין שיפור אין </w:t>
      </w:r>
      <w:r w:rsidR="00593A22">
        <w:rPr>
          <w:rFonts w:hint="cs"/>
          <w:rtl/>
        </w:rPr>
        <w:t xml:space="preserve">סיבה </w:t>
      </w:r>
      <w:r>
        <w:rPr>
          <w:rtl/>
        </w:rPr>
        <w:t xml:space="preserve">להמשיך </w:t>
      </w:r>
      <w:r w:rsidR="00593A22">
        <w:rPr>
          <w:rFonts w:hint="cs"/>
          <w:rtl/>
        </w:rPr>
        <w:t>ו</w:t>
      </w:r>
      <w:r>
        <w:rPr>
          <w:rtl/>
        </w:rPr>
        <w:t xml:space="preserve">לתת את התרופות </w:t>
      </w:r>
      <w:r w:rsidR="00593A22">
        <w:rPr>
          <w:rFonts w:hint="cs"/>
          <w:rtl/>
        </w:rPr>
        <w:t>(</w:t>
      </w:r>
      <w:r>
        <w:rPr>
          <w:rtl/>
        </w:rPr>
        <w:t>ר' עדות ד"ר בן אפרים, פרוטוקול הדיון מיום 27.2.20, עמ' 1694, ש' 12-16, עמ' 1695, ש' 3-11)</w:t>
      </w:r>
      <w:r w:rsidR="00593A22">
        <w:rPr>
          <w:rFonts w:hint="cs"/>
          <w:rtl/>
        </w:rPr>
        <w:t>.</w:t>
      </w:r>
    </w:p>
    <w:p w:rsidR="00593A22" w:rsidRPr="00593A22" w:rsidRDefault="00593A22" w:rsidP="00593A22">
      <w:pPr>
        <w:suppressLineNumbers/>
        <w:spacing w:before="120" w:after="120" w:line="360" w:lineRule="auto"/>
        <w:ind w:left="227"/>
        <w:contextualSpacing/>
        <w:jc w:val="both"/>
        <w:rPr>
          <w:sz w:val="12"/>
          <w:szCs w:val="12"/>
        </w:rPr>
      </w:pPr>
    </w:p>
    <w:p w:rsidR="00D30801" w:rsidRDefault="00593A22" w:rsidP="005077D3">
      <w:pPr>
        <w:numPr>
          <w:ilvl w:val="0"/>
          <w:numId w:val="1"/>
        </w:numPr>
        <w:suppressLineNumbers/>
        <w:spacing w:before="120" w:after="120" w:line="360" w:lineRule="auto"/>
        <w:ind w:left="227" w:hanging="425"/>
        <w:contextualSpacing/>
        <w:jc w:val="both"/>
      </w:pPr>
      <w:r>
        <w:rPr>
          <w:rFonts w:hint="cs"/>
          <w:rtl/>
        </w:rPr>
        <w:t>לאחר ששמעתי את מומחי הפאנל,</w:t>
      </w:r>
      <w:r w:rsidR="00D30801">
        <w:rPr>
          <w:rFonts w:hint="cs"/>
          <w:rtl/>
        </w:rPr>
        <w:t xml:space="preserve"> ומבלי להביע עמדה אשר לאופי הטיפול שניתן על ידי רופאי שב"ס,</w:t>
      </w:r>
      <w:r>
        <w:rPr>
          <w:rFonts w:hint="cs"/>
          <w:rtl/>
        </w:rPr>
        <w:t xml:space="preserve"> נחה דעתי כי ניתן להסביר את הפער בין הטיפול אותו מקבלת המשיבה בשב"ס לבין ממצאי חוות הדעת, </w:t>
      </w:r>
      <w:r w:rsidR="00D30801">
        <w:rPr>
          <w:rFonts w:hint="cs"/>
          <w:rtl/>
        </w:rPr>
        <w:t>בכך ש</w:t>
      </w:r>
      <w:r>
        <w:rPr>
          <w:rFonts w:hint="cs"/>
          <w:rtl/>
        </w:rPr>
        <w:t xml:space="preserve">יסודו </w:t>
      </w:r>
      <w:r w:rsidR="00D30801">
        <w:rPr>
          <w:rFonts w:hint="cs"/>
          <w:rtl/>
        </w:rPr>
        <w:t>בהבדל</w:t>
      </w:r>
      <w:r>
        <w:rPr>
          <w:rFonts w:hint="cs"/>
          <w:rtl/>
        </w:rPr>
        <w:t xml:space="preserve"> </w:t>
      </w:r>
      <w:r w:rsidR="00D30801">
        <w:rPr>
          <w:rFonts w:hint="cs"/>
          <w:rtl/>
        </w:rPr>
        <w:t>ש</w:t>
      </w:r>
      <w:r>
        <w:rPr>
          <w:rFonts w:hint="cs"/>
          <w:rtl/>
        </w:rPr>
        <w:t>בתפקיד הרופא המטפל אל מול המומחה הבוחן מבחינה משפטית את מצבו של אדם. הרופא המטפל נותן מזור למטופל, ובהתאם לעדויות מומחי</w:t>
      </w:r>
      <w:r w:rsidR="00D30801">
        <w:rPr>
          <w:rFonts w:hint="cs"/>
          <w:rtl/>
        </w:rPr>
        <w:t xml:space="preserve"> הפאנל, כאמור, למשיבה יש בעיות פסיכיאטריות שאינן עולות כדי מחלת נפש נפש במובנה המשפטי והתרופות הניתנות לה יכולות לתת מענה לכך. </w:t>
      </w:r>
    </w:p>
    <w:p w:rsidR="00D85EDE" w:rsidRDefault="00D85EDE" w:rsidP="000C31FA">
      <w:pPr>
        <w:suppressLineNumbers/>
        <w:spacing w:before="120" w:after="120" w:line="360" w:lineRule="auto"/>
        <w:ind w:left="227"/>
        <w:contextualSpacing/>
        <w:jc w:val="both"/>
        <w:rPr>
          <w:rFonts w:ascii="David" w:eastAsiaTheme="minorHAnsi" w:hAnsi="David"/>
          <w:rtl/>
        </w:rPr>
      </w:pPr>
    </w:p>
    <w:p w:rsidR="00783ED6" w:rsidRDefault="00783ED6" w:rsidP="00D30801">
      <w:pPr>
        <w:suppressLineNumbers/>
        <w:spacing w:line="480" w:lineRule="auto"/>
        <w:ind w:left="720" w:hanging="918"/>
        <w:jc w:val="both"/>
        <w:rPr>
          <w:rFonts w:ascii="David" w:hAnsi="David"/>
          <w:b/>
          <w:bCs/>
          <w:u w:val="single"/>
          <w:rtl/>
        </w:rPr>
      </w:pPr>
      <w:r>
        <w:rPr>
          <w:rFonts w:ascii="David" w:hAnsi="David" w:hint="cs"/>
          <w:b/>
          <w:bCs/>
          <w:u w:val="single"/>
          <w:rtl/>
        </w:rPr>
        <w:t>בטרם חתימה</w:t>
      </w:r>
    </w:p>
    <w:p w:rsidR="00783ED6" w:rsidRDefault="00783ED6" w:rsidP="00783ED6">
      <w:pPr>
        <w:numPr>
          <w:ilvl w:val="0"/>
          <w:numId w:val="1"/>
        </w:numPr>
        <w:suppressLineNumbers/>
        <w:spacing w:before="120" w:after="120" w:line="360" w:lineRule="auto"/>
        <w:ind w:left="227" w:hanging="425"/>
        <w:contextualSpacing/>
        <w:jc w:val="both"/>
        <w:rPr>
          <w:rFonts w:ascii="David" w:hAnsi="David"/>
        </w:rPr>
      </w:pPr>
      <w:r w:rsidRPr="00EA3BC3">
        <w:rPr>
          <w:rFonts w:ascii="David" w:hAnsi="David"/>
          <w:rtl/>
        </w:rPr>
        <w:t>יודגש</w:t>
      </w:r>
      <w:r>
        <w:rPr>
          <w:rFonts w:ascii="David" w:hAnsi="David" w:hint="cs"/>
          <w:rtl/>
        </w:rPr>
        <w:t>,</w:t>
      </w:r>
      <w:r w:rsidRPr="00EA3BC3">
        <w:rPr>
          <w:rFonts w:ascii="David" w:hAnsi="David"/>
        </w:rPr>
        <w:t xml:space="preserve"> </w:t>
      </w:r>
      <w:r>
        <w:rPr>
          <w:rFonts w:ascii="David" w:hAnsi="David" w:hint="cs"/>
          <w:rtl/>
        </w:rPr>
        <w:t xml:space="preserve">כי לא נדרשתי לכל טענה אותה העלו ב"כ המשיבה, שכן </w:t>
      </w:r>
      <w:r w:rsidRPr="00EA3BC3">
        <w:rPr>
          <w:rFonts w:ascii="David" w:hAnsi="David"/>
        </w:rPr>
        <w:t xml:space="preserve"> </w:t>
      </w:r>
      <w:r w:rsidRPr="00EA3BC3">
        <w:rPr>
          <w:rFonts w:ascii="David" w:hAnsi="David"/>
          <w:rtl/>
        </w:rPr>
        <w:t>נקודת</w:t>
      </w:r>
      <w:r w:rsidRPr="00EA3BC3">
        <w:rPr>
          <w:rFonts w:ascii="David" w:hAnsi="David"/>
        </w:rPr>
        <w:t xml:space="preserve"> </w:t>
      </w:r>
      <w:r w:rsidRPr="00EA3BC3">
        <w:rPr>
          <w:rFonts w:ascii="David" w:hAnsi="David"/>
          <w:rtl/>
        </w:rPr>
        <w:t>המוצא</w:t>
      </w:r>
      <w:r w:rsidRPr="00EA3BC3">
        <w:rPr>
          <w:rFonts w:ascii="David" w:hAnsi="David"/>
        </w:rPr>
        <w:t xml:space="preserve"> </w:t>
      </w:r>
      <w:r w:rsidRPr="00EA3BC3">
        <w:rPr>
          <w:rFonts w:ascii="David" w:hAnsi="David"/>
          <w:rtl/>
        </w:rPr>
        <w:t>היא</w:t>
      </w:r>
      <w:r w:rsidRPr="00EA3BC3">
        <w:rPr>
          <w:rFonts w:ascii="David" w:hAnsi="David"/>
        </w:rPr>
        <w:t xml:space="preserve"> </w:t>
      </w:r>
      <w:r w:rsidRPr="00EA3BC3">
        <w:rPr>
          <w:rFonts w:ascii="David" w:hAnsi="David"/>
          <w:rtl/>
        </w:rPr>
        <w:t>שאין</w:t>
      </w:r>
      <w:r w:rsidRPr="00EA3BC3">
        <w:rPr>
          <w:rFonts w:ascii="David" w:hAnsi="David"/>
        </w:rPr>
        <w:t xml:space="preserve"> </w:t>
      </w:r>
      <w:r w:rsidRPr="00EA3BC3">
        <w:rPr>
          <w:rFonts w:ascii="David" w:hAnsi="David"/>
          <w:rtl/>
        </w:rPr>
        <w:t>בית</w:t>
      </w:r>
      <w:r w:rsidRPr="00EA3BC3">
        <w:rPr>
          <w:rFonts w:ascii="David" w:hAnsi="David"/>
        </w:rPr>
        <w:t xml:space="preserve"> </w:t>
      </w:r>
      <w:r w:rsidRPr="00EA3BC3">
        <w:rPr>
          <w:rFonts w:ascii="David" w:hAnsi="David"/>
          <w:rtl/>
        </w:rPr>
        <w:t>המשפט</w:t>
      </w:r>
      <w:r w:rsidRPr="00EA3BC3">
        <w:rPr>
          <w:rFonts w:ascii="David" w:hAnsi="David"/>
        </w:rPr>
        <w:t xml:space="preserve"> </w:t>
      </w:r>
      <w:r w:rsidRPr="00EA3BC3">
        <w:rPr>
          <w:rFonts w:ascii="David" w:hAnsi="David"/>
          <w:rtl/>
        </w:rPr>
        <w:t>נדרש</w:t>
      </w:r>
      <w:r w:rsidRPr="00EA3BC3">
        <w:rPr>
          <w:rFonts w:ascii="David" w:hAnsi="David"/>
        </w:rPr>
        <w:t xml:space="preserve"> </w:t>
      </w:r>
      <w:r w:rsidRPr="00EA3BC3">
        <w:rPr>
          <w:rFonts w:ascii="David" w:hAnsi="David"/>
          <w:rtl/>
        </w:rPr>
        <w:t>לדון</w:t>
      </w:r>
      <w:r w:rsidRPr="00EA3BC3">
        <w:rPr>
          <w:rFonts w:ascii="David" w:hAnsi="David"/>
        </w:rPr>
        <w:t xml:space="preserve"> </w:t>
      </w:r>
      <w:r w:rsidRPr="00EA3BC3">
        <w:rPr>
          <w:rFonts w:ascii="David" w:hAnsi="David"/>
          <w:rtl/>
        </w:rPr>
        <w:t>בכל</w:t>
      </w:r>
      <w:r w:rsidRPr="00EA3BC3">
        <w:rPr>
          <w:rFonts w:ascii="David" w:hAnsi="David"/>
        </w:rPr>
        <w:t xml:space="preserve"> </w:t>
      </w:r>
      <w:r w:rsidRPr="00EA3BC3">
        <w:rPr>
          <w:rFonts w:ascii="David" w:hAnsi="David"/>
          <w:rtl/>
        </w:rPr>
        <w:t>טענותיו</w:t>
      </w:r>
      <w:r w:rsidRPr="00EA3BC3">
        <w:rPr>
          <w:rFonts w:ascii="David" w:hAnsi="David"/>
        </w:rPr>
        <w:t xml:space="preserve"> </w:t>
      </w:r>
      <w:r w:rsidRPr="00EA3BC3">
        <w:rPr>
          <w:rFonts w:ascii="David" w:hAnsi="David"/>
          <w:rtl/>
        </w:rPr>
        <w:t>של</w:t>
      </w:r>
      <w:r w:rsidRPr="00EA3BC3">
        <w:rPr>
          <w:rFonts w:ascii="David" w:hAnsi="David"/>
        </w:rPr>
        <w:t xml:space="preserve"> </w:t>
      </w:r>
      <w:r w:rsidRPr="00EA3BC3">
        <w:rPr>
          <w:rFonts w:ascii="David" w:hAnsi="David"/>
          <w:rtl/>
        </w:rPr>
        <w:t>בעל</w:t>
      </w:r>
      <w:r w:rsidRPr="00EA3BC3">
        <w:rPr>
          <w:rFonts w:ascii="David" w:hAnsi="David"/>
        </w:rPr>
        <w:t xml:space="preserve"> </w:t>
      </w:r>
      <w:r w:rsidRPr="00EA3BC3">
        <w:rPr>
          <w:rFonts w:ascii="David" w:hAnsi="David"/>
          <w:rtl/>
        </w:rPr>
        <w:t>דין</w:t>
      </w:r>
      <w:r w:rsidRPr="00EA3BC3">
        <w:rPr>
          <w:rFonts w:ascii="David" w:hAnsi="David"/>
        </w:rPr>
        <w:t xml:space="preserve">, </w:t>
      </w:r>
      <w:r w:rsidRPr="00EA3BC3">
        <w:rPr>
          <w:rFonts w:ascii="David" w:hAnsi="David"/>
          <w:rtl/>
        </w:rPr>
        <w:t>אלא</w:t>
      </w:r>
      <w:r w:rsidRPr="00EA3BC3">
        <w:rPr>
          <w:rFonts w:ascii="David" w:hAnsi="David"/>
        </w:rPr>
        <w:t xml:space="preserve"> </w:t>
      </w:r>
      <w:r w:rsidRPr="00EA3BC3">
        <w:rPr>
          <w:rFonts w:ascii="David" w:hAnsi="David"/>
          <w:rtl/>
        </w:rPr>
        <w:t>בעיקריות</w:t>
      </w:r>
      <w:r w:rsidRPr="00EA3BC3">
        <w:rPr>
          <w:rFonts w:ascii="David" w:hAnsi="David"/>
        </w:rPr>
        <w:t xml:space="preserve"> </w:t>
      </w:r>
      <w:r w:rsidRPr="00EA3BC3">
        <w:rPr>
          <w:rFonts w:ascii="David" w:hAnsi="David"/>
          <w:rtl/>
        </w:rPr>
        <w:t>שבהן</w:t>
      </w:r>
      <w:r w:rsidRPr="00EA3BC3">
        <w:rPr>
          <w:rFonts w:ascii="David" w:hAnsi="David"/>
        </w:rPr>
        <w:t xml:space="preserve"> </w:t>
      </w:r>
      <w:r w:rsidRPr="00EA3BC3">
        <w:rPr>
          <w:rFonts w:ascii="David" w:hAnsi="David"/>
          <w:rtl/>
        </w:rPr>
        <w:t>הדרושות</w:t>
      </w:r>
      <w:r w:rsidRPr="00EA3BC3">
        <w:rPr>
          <w:rFonts w:ascii="David" w:hAnsi="David"/>
        </w:rPr>
        <w:t xml:space="preserve"> </w:t>
      </w:r>
      <w:r>
        <w:rPr>
          <w:rFonts w:ascii="David" w:hAnsi="David"/>
          <w:rtl/>
        </w:rPr>
        <w:t>להכרע</w:t>
      </w:r>
      <w:r>
        <w:rPr>
          <w:rFonts w:ascii="David" w:hAnsi="David" w:hint="cs"/>
          <w:rtl/>
        </w:rPr>
        <w:t>ה (</w:t>
      </w:r>
      <w:r w:rsidRPr="00EA3BC3">
        <w:rPr>
          <w:rFonts w:ascii="David" w:hAnsi="David"/>
          <w:rtl/>
        </w:rPr>
        <w:t>ר</w:t>
      </w:r>
      <w:r>
        <w:rPr>
          <w:rFonts w:ascii="David" w:hAnsi="David" w:hint="cs"/>
          <w:rtl/>
        </w:rPr>
        <w:t>'</w:t>
      </w:r>
      <w:r w:rsidRPr="00EA3BC3">
        <w:rPr>
          <w:rFonts w:ascii="David" w:hAnsi="David"/>
        </w:rPr>
        <w:t xml:space="preserve"> </w:t>
      </w:r>
      <w:r w:rsidRPr="00EA3BC3">
        <w:rPr>
          <w:rFonts w:ascii="David" w:hAnsi="David"/>
          <w:rtl/>
        </w:rPr>
        <w:t>ע</w:t>
      </w:r>
      <w:r w:rsidRPr="00EA3BC3">
        <w:rPr>
          <w:rFonts w:ascii="David" w:hAnsi="David"/>
        </w:rPr>
        <w:t>"</w:t>
      </w:r>
      <w:r w:rsidRPr="00EA3BC3">
        <w:rPr>
          <w:rFonts w:ascii="David" w:hAnsi="David"/>
          <w:rtl/>
        </w:rPr>
        <w:t>א</w:t>
      </w:r>
      <w:r w:rsidRPr="00EA3BC3">
        <w:rPr>
          <w:rFonts w:ascii="David" w:hAnsi="David"/>
        </w:rPr>
        <w:t xml:space="preserve"> 2112/17 </w:t>
      </w:r>
      <w:r w:rsidR="00D542EE">
        <w:rPr>
          <w:rFonts w:ascii="David" w:hAnsi="David" w:hint="cs"/>
          <w:b/>
          <w:bCs/>
          <w:rtl/>
        </w:rPr>
        <w:t xml:space="preserve"> </w:t>
      </w:r>
      <w:r w:rsidR="00AF08C6">
        <w:rPr>
          <w:rFonts w:ascii="David" w:hAnsi="David" w:hint="cs"/>
          <w:b/>
          <w:bCs/>
          <w:rtl/>
        </w:rPr>
        <w:t>ג</w:t>
      </w:r>
      <w:r w:rsidRPr="00EA3BC3">
        <w:rPr>
          <w:rFonts w:ascii="David" w:hAnsi="David"/>
          <w:b/>
          <w:bCs/>
          <w:rtl/>
        </w:rPr>
        <w:t>רסט</w:t>
      </w:r>
      <w:r w:rsidRPr="00EA3BC3">
        <w:rPr>
          <w:rFonts w:ascii="David" w:hAnsi="David"/>
          <w:b/>
          <w:bCs/>
        </w:rPr>
        <w:t xml:space="preserve"> </w:t>
      </w:r>
      <w:r w:rsidRPr="00EA3BC3">
        <w:rPr>
          <w:rFonts w:ascii="David" w:hAnsi="David"/>
          <w:b/>
          <w:bCs/>
          <w:rtl/>
        </w:rPr>
        <w:t>נ</w:t>
      </w:r>
      <w:r w:rsidRPr="00EA3BC3">
        <w:rPr>
          <w:rFonts w:ascii="David" w:hAnsi="David"/>
          <w:b/>
          <w:bCs/>
        </w:rPr>
        <w:t xml:space="preserve">' </w:t>
      </w:r>
      <w:r w:rsidRPr="00EA3BC3">
        <w:rPr>
          <w:rFonts w:ascii="David" w:hAnsi="David"/>
          <w:b/>
          <w:bCs/>
          <w:rtl/>
        </w:rPr>
        <w:t>נטוויז</w:t>
      </w:r>
      <w:r w:rsidRPr="00EA3BC3">
        <w:rPr>
          <w:rFonts w:ascii="David" w:hAnsi="David"/>
          <w:b/>
          <w:bCs/>
        </w:rPr>
        <w:t>'</w:t>
      </w:r>
      <w:r w:rsidRPr="00EA3BC3">
        <w:rPr>
          <w:rFonts w:ascii="David" w:hAnsi="David"/>
          <w:b/>
          <w:bCs/>
          <w:rtl/>
        </w:rPr>
        <w:t>ן</w:t>
      </w:r>
      <w:r w:rsidRPr="00EA3BC3">
        <w:rPr>
          <w:rFonts w:ascii="David" w:hAnsi="David"/>
          <w:b/>
          <w:bCs/>
        </w:rPr>
        <w:t xml:space="preserve"> </w:t>
      </w:r>
      <w:r w:rsidRPr="00EA3BC3">
        <w:rPr>
          <w:rFonts w:ascii="David" w:hAnsi="David"/>
          <w:b/>
          <w:bCs/>
          <w:rtl/>
        </w:rPr>
        <w:t>בע</w:t>
      </w:r>
      <w:r w:rsidRPr="00EA3BC3">
        <w:rPr>
          <w:rFonts w:ascii="David" w:hAnsi="David"/>
          <w:b/>
          <w:bCs/>
        </w:rPr>
        <w:t>"</w:t>
      </w:r>
      <w:r w:rsidRPr="00EA3BC3">
        <w:rPr>
          <w:rFonts w:ascii="David" w:hAnsi="David"/>
          <w:b/>
          <w:bCs/>
          <w:rtl/>
        </w:rPr>
        <w:t>מ</w:t>
      </w:r>
      <w:r>
        <w:rPr>
          <w:rFonts w:ascii="David" w:hAnsi="David" w:hint="cs"/>
          <w:rtl/>
        </w:rPr>
        <w:t xml:space="preserve"> </w:t>
      </w:r>
      <w:r w:rsidRPr="00EA3BC3">
        <w:rPr>
          <w:rFonts w:ascii="David" w:hAnsi="David"/>
        </w:rPr>
        <w:t>(2.9.20</w:t>
      </w:r>
      <w:r>
        <w:rPr>
          <w:rFonts w:ascii="David" w:hAnsi="David"/>
        </w:rPr>
        <w:t xml:space="preserve">19) </w:t>
      </w:r>
      <w:r>
        <w:rPr>
          <w:rFonts w:ascii="David" w:hAnsi="David" w:hint="cs"/>
          <w:rtl/>
        </w:rPr>
        <w:t xml:space="preserve"> שם בפסקה 51) </w:t>
      </w:r>
      <w:r w:rsidRPr="00EA3BC3">
        <w:rPr>
          <w:rFonts w:ascii="David" w:hAnsi="David"/>
          <w:rtl/>
        </w:rPr>
        <w:t>וכך</w:t>
      </w:r>
      <w:r w:rsidRPr="00EA3BC3">
        <w:rPr>
          <w:rFonts w:ascii="David" w:hAnsi="David"/>
        </w:rPr>
        <w:t xml:space="preserve"> </w:t>
      </w:r>
      <w:r w:rsidRPr="00EA3BC3">
        <w:rPr>
          <w:rFonts w:ascii="David" w:hAnsi="David"/>
          <w:rtl/>
        </w:rPr>
        <w:t>נעשה</w:t>
      </w:r>
      <w:r w:rsidRPr="00EA3BC3">
        <w:rPr>
          <w:rFonts w:ascii="David" w:hAnsi="David"/>
        </w:rPr>
        <w:t xml:space="preserve"> </w:t>
      </w:r>
      <w:r w:rsidRPr="00EA3BC3">
        <w:rPr>
          <w:rFonts w:ascii="David" w:hAnsi="David"/>
          <w:rtl/>
        </w:rPr>
        <w:t>במקרה</w:t>
      </w:r>
      <w:r w:rsidRPr="00EA3BC3">
        <w:rPr>
          <w:rFonts w:ascii="David" w:hAnsi="David"/>
        </w:rPr>
        <w:t xml:space="preserve"> </w:t>
      </w:r>
      <w:r w:rsidRPr="00EA3BC3">
        <w:rPr>
          <w:rFonts w:ascii="David" w:hAnsi="David"/>
          <w:rtl/>
        </w:rPr>
        <w:t>דנן</w:t>
      </w:r>
      <w:r w:rsidRPr="00EA3BC3">
        <w:rPr>
          <w:rFonts w:ascii="David" w:hAnsi="David"/>
        </w:rPr>
        <w:t>.</w:t>
      </w:r>
    </w:p>
    <w:p w:rsidR="00783ED6" w:rsidRPr="00783ED6" w:rsidRDefault="00783ED6" w:rsidP="00783ED6">
      <w:pPr>
        <w:suppressLineNumbers/>
        <w:spacing w:before="120" w:after="120" w:line="360" w:lineRule="auto"/>
        <w:ind w:left="227"/>
        <w:contextualSpacing/>
        <w:jc w:val="both"/>
        <w:rPr>
          <w:rFonts w:ascii="David" w:hAnsi="David"/>
          <w:sz w:val="12"/>
          <w:szCs w:val="12"/>
        </w:rPr>
      </w:pPr>
    </w:p>
    <w:p w:rsidR="00783ED6" w:rsidRDefault="00783ED6" w:rsidP="00D542EE">
      <w:pPr>
        <w:numPr>
          <w:ilvl w:val="0"/>
          <w:numId w:val="1"/>
        </w:numPr>
        <w:suppressLineNumbers/>
        <w:spacing w:before="120" w:after="120" w:line="360" w:lineRule="auto"/>
        <w:ind w:left="227" w:hanging="425"/>
        <w:contextualSpacing/>
        <w:jc w:val="both"/>
        <w:rPr>
          <w:rFonts w:ascii="David" w:hAnsi="David"/>
        </w:rPr>
      </w:pPr>
      <w:r>
        <w:rPr>
          <w:rFonts w:ascii="David" w:hAnsi="David" w:hint="cs"/>
          <w:rtl/>
        </w:rPr>
        <w:t>יוער, כי בגדרי הסיכומים של ב"כ המשיבה, שאין</w:t>
      </w:r>
      <w:r w:rsidR="00D542EE">
        <w:rPr>
          <w:rFonts w:ascii="David" w:hAnsi="David" w:hint="cs"/>
          <w:rtl/>
        </w:rPr>
        <w:t xml:space="preserve"> בהם</w:t>
      </w:r>
      <w:r>
        <w:rPr>
          <w:rFonts w:ascii="David" w:hAnsi="David" w:hint="cs"/>
          <w:rtl/>
        </w:rPr>
        <w:t xml:space="preserve"> אבן אותה לא הפכו, כאשר נכנסו לפרטי פרטים בכל רזי תיק זה, וכן נכנסו לעובי הקורה בסוגיות הרפואיות בתחום הפסיכיאטריה צרפו מאמרים רבים לסיכומיהם, מאמרים אשר ביקש ב"כ העותר להוציא מתיק בית המשפט. לאור קביעותי כאמור, לא נדרשתי לסוגייה האם המאמרים הרפואיים אותם הגישו הם בגדר ידיעה שיפוטית, והאם היה מקום להגישם בגדרי הסיכומים ולא כחלק מחוות הדעת, והיא נותרת ב"צריך עיון".</w:t>
      </w:r>
    </w:p>
    <w:p w:rsidR="00D542EE" w:rsidRDefault="00D542EE" w:rsidP="00D30801">
      <w:pPr>
        <w:suppressLineNumbers/>
        <w:spacing w:line="480" w:lineRule="auto"/>
        <w:ind w:left="720" w:hanging="918"/>
        <w:jc w:val="both"/>
        <w:rPr>
          <w:rFonts w:ascii="David" w:hAnsi="David"/>
          <w:b/>
          <w:bCs/>
          <w:u w:val="single"/>
          <w:rtl/>
        </w:rPr>
      </w:pPr>
    </w:p>
    <w:p w:rsidR="00D85EDE" w:rsidRDefault="00144010" w:rsidP="00D30801">
      <w:pPr>
        <w:suppressLineNumbers/>
        <w:spacing w:line="480" w:lineRule="auto"/>
        <w:ind w:left="720" w:hanging="918"/>
        <w:jc w:val="both"/>
        <w:rPr>
          <w:rFonts w:ascii="David" w:hAnsi="David"/>
          <w:b/>
          <w:bCs/>
          <w:u w:val="single"/>
          <w:rtl/>
        </w:rPr>
      </w:pPr>
      <w:r>
        <w:rPr>
          <w:rFonts w:ascii="David" w:hAnsi="David" w:hint="cs"/>
          <w:b/>
          <w:bCs/>
          <w:u w:val="single"/>
          <w:rtl/>
        </w:rPr>
        <w:t>סוף דבר</w:t>
      </w:r>
    </w:p>
    <w:p w:rsidR="00BB75AC" w:rsidRDefault="00BB75AC" w:rsidP="00127304">
      <w:pPr>
        <w:numPr>
          <w:ilvl w:val="0"/>
          <w:numId w:val="1"/>
        </w:numPr>
        <w:suppressLineNumbers/>
        <w:spacing w:before="120" w:after="120" w:line="360" w:lineRule="auto"/>
        <w:ind w:left="227" w:hanging="425"/>
        <w:contextualSpacing/>
        <w:jc w:val="both"/>
        <w:rPr>
          <w:rFonts w:ascii="David" w:hAnsi="David"/>
        </w:rPr>
      </w:pPr>
      <w:r>
        <w:rPr>
          <w:rFonts w:ascii="David" w:hAnsi="David" w:hint="cs"/>
          <w:rtl/>
        </w:rPr>
        <w:t>כפי שצוין לעיל, השאלה שעמדה לפניי להכרעה היתה האם לאמ</w:t>
      </w:r>
      <w:r w:rsidR="0042175C">
        <w:rPr>
          <w:rFonts w:ascii="David" w:hAnsi="David" w:hint="cs"/>
          <w:rtl/>
        </w:rPr>
        <w:t>ץ את חוות דעת פאנל המומחים שמונה על ידי, לפיה המשיבה מסוגלת לעמוד לדין.</w:t>
      </w:r>
    </w:p>
    <w:p w:rsidR="0042175C" w:rsidRPr="0042175C" w:rsidRDefault="0042175C" w:rsidP="0042175C">
      <w:pPr>
        <w:suppressLineNumbers/>
        <w:spacing w:before="120" w:after="120" w:line="360" w:lineRule="auto"/>
        <w:ind w:left="227"/>
        <w:contextualSpacing/>
        <w:jc w:val="both"/>
        <w:rPr>
          <w:rFonts w:ascii="David" w:hAnsi="David"/>
          <w:sz w:val="12"/>
          <w:szCs w:val="12"/>
        </w:rPr>
      </w:pPr>
    </w:p>
    <w:p w:rsidR="00D30801" w:rsidRDefault="00D85EDE" w:rsidP="00023327">
      <w:pPr>
        <w:numPr>
          <w:ilvl w:val="0"/>
          <w:numId w:val="1"/>
        </w:numPr>
        <w:suppressLineNumbers/>
        <w:spacing w:before="120" w:after="120" w:line="360" w:lineRule="auto"/>
        <w:ind w:left="227" w:hanging="425"/>
        <w:contextualSpacing/>
        <w:jc w:val="both"/>
        <w:rPr>
          <w:rFonts w:ascii="David" w:hAnsi="David"/>
          <w:sz w:val="12"/>
          <w:szCs w:val="12"/>
        </w:rPr>
      </w:pPr>
      <w:r w:rsidRPr="00144010">
        <w:rPr>
          <w:rFonts w:ascii="David" w:hAnsi="David"/>
          <w:rtl/>
        </w:rPr>
        <w:t>כאמור, כש</w:t>
      </w:r>
      <w:r w:rsidR="0042175C" w:rsidRPr="00144010">
        <w:rPr>
          <w:rFonts w:ascii="David" w:hAnsi="David" w:hint="cs"/>
          <w:rtl/>
        </w:rPr>
        <w:t>י</w:t>
      </w:r>
      <w:r w:rsidR="0042175C" w:rsidRPr="00144010">
        <w:rPr>
          <w:rFonts w:ascii="David" w:hAnsi="David"/>
          <w:rtl/>
        </w:rPr>
        <w:t xml:space="preserve">רותו של </w:t>
      </w:r>
      <w:r w:rsidRPr="00144010">
        <w:rPr>
          <w:rFonts w:ascii="David" w:hAnsi="David"/>
          <w:rtl/>
        </w:rPr>
        <w:t>נאשם לעמוד לדין תלוי</w:t>
      </w:r>
      <w:r w:rsidR="0042175C" w:rsidRPr="00144010">
        <w:rPr>
          <w:rFonts w:ascii="David" w:hAnsi="David" w:hint="cs"/>
          <w:rtl/>
        </w:rPr>
        <w:t>י</w:t>
      </w:r>
      <w:r w:rsidRPr="00144010">
        <w:rPr>
          <w:rFonts w:ascii="David" w:hAnsi="David"/>
          <w:rtl/>
        </w:rPr>
        <w:t xml:space="preserve">ה ביכולתו להבין את מהותם של ההליכים המתנהלים נגדו ולהתגונן נגד האשמה. במקרה הנוכחי </w:t>
      </w:r>
      <w:r w:rsidR="00127304" w:rsidRPr="00144010">
        <w:rPr>
          <w:rFonts w:ascii="David" w:hAnsi="David" w:hint="cs"/>
          <w:rtl/>
        </w:rPr>
        <w:t>שוכנעתי</w:t>
      </w:r>
      <w:r w:rsidR="00D30801" w:rsidRPr="00144010">
        <w:rPr>
          <w:rFonts w:ascii="David" w:hAnsi="David" w:hint="cs"/>
          <w:rtl/>
        </w:rPr>
        <w:t>,</w:t>
      </w:r>
      <w:r w:rsidRPr="00144010">
        <w:rPr>
          <w:rFonts w:ascii="David" w:hAnsi="David"/>
          <w:rtl/>
        </w:rPr>
        <w:t xml:space="preserve"> </w:t>
      </w:r>
      <w:r w:rsidR="00127304" w:rsidRPr="00144010">
        <w:rPr>
          <w:rFonts w:ascii="David" w:hAnsi="David" w:hint="cs"/>
          <w:rtl/>
        </w:rPr>
        <w:t xml:space="preserve">לאור האמור בחוות דעת הפאנל, </w:t>
      </w:r>
      <w:r w:rsidRPr="00144010">
        <w:rPr>
          <w:rFonts w:ascii="David" w:hAnsi="David"/>
          <w:rtl/>
        </w:rPr>
        <w:t xml:space="preserve">כי המשיבה </w:t>
      </w:r>
      <w:r w:rsidR="00023327">
        <w:rPr>
          <w:rFonts w:ascii="David" w:hAnsi="David" w:hint="cs"/>
          <w:rtl/>
        </w:rPr>
        <w:t>מבינה</w:t>
      </w:r>
      <w:r w:rsidRPr="00144010">
        <w:rPr>
          <w:rFonts w:ascii="David" w:hAnsi="David"/>
          <w:rtl/>
        </w:rPr>
        <w:t xml:space="preserve"> את האישומים אשר בגינם היא תעמוד לדין באוסטרליה, </w:t>
      </w:r>
      <w:r w:rsidR="00127304" w:rsidRPr="00144010">
        <w:rPr>
          <w:rFonts w:ascii="David" w:hAnsi="David" w:hint="cs"/>
          <w:rtl/>
        </w:rPr>
        <w:t xml:space="preserve">וכן </w:t>
      </w:r>
      <w:r w:rsidR="00023327">
        <w:rPr>
          <w:rFonts w:ascii="David" w:hAnsi="David" w:hint="cs"/>
          <w:rtl/>
        </w:rPr>
        <w:t xml:space="preserve">מבינה </w:t>
      </w:r>
      <w:r w:rsidR="00127304" w:rsidRPr="00144010">
        <w:rPr>
          <w:rFonts w:ascii="David" w:hAnsi="David" w:hint="cs"/>
          <w:rtl/>
        </w:rPr>
        <w:t>את מהות</w:t>
      </w:r>
      <w:r w:rsidRPr="00144010">
        <w:rPr>
          <w:rFonts w:ascii="David" w:hAnsi="David"/>
          <w:rtl/>
        </w:rPr>
        <w:t xml:space="preserve"> הליך ההסגרה</w:t>
      </w:r>
      <w:r w:rsidR="00127304" w:rsidRPr="00144010">
        <w:rPr>
          <w:rFonts w:ascii="David" w:hAnsi="David" w:hint="cs"/>
          <w:rtl/>
        </w:rPr>
        <w:t xml:space="preserve">. </w:t>
      </w:r>
      <w:r w:rsidRPr="00144010">
        <w:rPr>
          <w:rFonts w:ascii="David" w:hAnsi="David"/>
          <w:rtl/>
        </w:rPr>
        <w:t xml:space="preserve"> מבדיקות</w:t>
      </w:r>
      <w:r w:rsidR="0042175C" w:rsidRPr="00144010">
        <w:rPr>
          <w:rFonts w:ascii="David" w:hAnsi="David" w:hint="cs"/>
          <w:rtl/>
        </w:rPr>
        <w:t xml:space="preserve"> שנערכו ל</w:t>
      </w:r>
      <w:r w:rsidRPr="00144010">
        <w:rPr>
          <w:rFonts w:ascii="David" w:hAnsi="David"/>
          <w:rtl/>
        </w:rPr>
        <w:t xml:space="preserve">משיבה ניכר שהיא </w:t>
      </w:r>
      <w:r w:rsidR="00023327">
        <w:rPr>
          <w:rFonts w:ascii="David" w:hAnsi="David" w:hint="cs"/>
          <w:rtl/>
        </w:rPr>
        <w:t>מבינה</w:t>
      </w:r>
      <w:r w:rsidRPr="00144010">
        <w:rPr>
          <w:rFonts w:ascii="David" w:hAnsi="David"/>
          <w:rtl/>
        </w:rPr>
        <w:t xml:space="preserve"> את תפקידו </w:t>
      </w:r>
      <w:r w:rsidR="00144010" w:rsidRPr="00144010">
        <w:rPr>
          <w:rFonts w:ascii="David" w:hAnsi="David" w:hint="cs"/>
          <w:rtl/>
        </w:rPr>
        <w:t xml:space="preserve">של </w:t>
      </w:r>
      <w:r w:rsidR="00127304" w:rsidRPr="00144010">
        <w:rPr>
          <w:rFonts w:ascii="David" w:hAnsi="David" w:hint="cs"/>
          <w:rtl/>
        </w:rPr>
        <w:t xml:space="preserve">עורך </w:t>
      </w:r>
      <w:r w:rsidR="00144010" w:rsidRPr="00144010">
        <w:rPr>
          <w:rFonts w:ascii="David" w:hAnsi="David" w:hint="cs"/>
          <w:rtl/>
        </w:rPr>
        <w:t>ה</w:t>
      </w:r>
      <w:r w:rsidR="00127304" w:rsidRPr="00144010">
        <w:rPr>
          <w:rFonts w:ascii="David" w:hAnsi="David" w:hint="cs"/>
          <w:rtl/>
        </w:rPr>
        <w:t>דין ואת הצורך לשתף עימו פעולה</w:t>
      </w:r>
      <w:r w:rsidR="00144010" w:rsidRPr="00144010">
        <w:rPr>
          <w:rFonts w:ascii="David" w:hAnsi="David" w:hint="cs"/>
          <w:rtl/>
        </w:rPr>
        <w:t>. כל זאת בנוסף לממצאים אליהם הגיעו המומחים כמפורט בחוות דעתם.</w:t>
      </w:r>
      <w:r w:rsidRPr="00144010">
        <w:rPr>
          <w:rFonts w:ascii="David" w:hAnsi="David"/>
          <w:rtl/>
        </w:rPr>
        <w:t xml:space="preserve"> </w:t>
      </w:r>
    </w:p>
    <w:p w:rsidR="00310AF2" w:rsidRDefault="00310AF2" w:rsidP="00310AF2">
      <w:pPr>
        <w:suppressLineNumbers/>
        <w:spacing w:before="120" w:after="120" w:line="360" w:lineRule="auto"/>
        <w:ind w:left="227"/>
        <w:contextualSpacing/>
        <w:jc w:val="both"/>
        <w:rPr>
          <w:rFonts w:ascii="David" w:hAnsi="David"/>
          <w:sz w:val="12"/>
          <w:szCs w:val="12"/>
        </w:rPr>
      </w:pPr>
    </w:p>
    <w:p w:rsidR="00310AF2" w:rsidRDefault="00310AF2" w:rsidP="00310AF2">
      <w:pPr>
        <w:numPr>
          <w:ilvl w:val="0"/>
          <w:numId w:val="1"/>
        </w:numPr>
        <w:suppressLineNumbers/>
        <w:spacing w:before="120" w:after="120" w:line="360" w:lineRule="auto"/>
        <w:ind w:left="227" w:hanging="425"/>
        <w:contextualSpacing/>
        <w:jc w:val="both"/>
        <w:rPr>
          <w:rFonts w:ascii="David" w:hAnsi="David"/>
        </w:rPr>
      </w:pPr>
      <w:r>
        <w:rPr>
          <w:rFonts w:ascii="David" w:hAnsi="David" w:hint="cs"/>
          <w:rtl/>
        </w:rPr>
        <w:t>כי שפורט בגוף הדברים,</w:t>
      </w:r>
      <w:r>
        <w:rPr>
          <w:rFonts w:ascii="David" w:hAnsi="David"/>
          <w:rtl/>
        </w:rPr>
        <w:t xml:space="preserve"> </w:t>
      </w:r>
      <w:r>
        <w:rPr>
          <w:rFonts w:ascii="David" w:hAnsi="David" w:hint="cs"/>
          <w:rtl/>
        </w:rPr>
        <w:t xml:space="preserve">בניגוד למשתמע מסיכומי המשיבה, לא קבעתי </w:t>
      </w:r>
      <w:r>
        <w:rPr>
          <w:rFonts w:ascii="David" w:hAnsi="David"/>
          <w:rtl/>
        </w:rPr>
        <w:t xml:space="preserve">בהחלטתי </w:t>
      </w:r>
      <w:r>
        <w:rPr>
          <w:rFonts w:ascii="David" w:hAnsi="David" w:hint="cs"/>
          <w:rtl/>
        </w:rPr>
        <w:t xml:space="preserve">מיום 23.9.19 כי </w:t>
      </w:r>
      <w:r>
        <w:rPr>
          <w:rFonts w:ascii="David" w:hAnsi="David"/>
          <w:rtl/>
        </w:rPr>
        <w:t xml:space="preserve">מסקנת המומחים מטעם הפסיכיאטר המחוזי בסיבוב הקודם, ד"ר ברש ד"ר ארגו </w:t>
      </w:r>
      <w:r>
        <w:rPr>
          <w:rFonts w:ascii="David" w:hAnsi="David" w:hint="cs"/>
          <w:rtl/>
        </w:rPr>
        <w:t xml:space="preserve">וד"ר וייסברוד </w:t>
      </w:r>
      <w:r>
        <w:rPr>
          <w:rFonts w:ascii="David" w:hAnsi="David"/>
          <w:rtl/>
        </w:rPr>
        <w:t xml:space="preserve">אינה נכונה, אלא הגעתי לכלל מסקנה כי </w:t>
      </w:r>
      <w:r>
        <w:rPr>
          <w:rFonts w:ascii="David" w:hAnsi="David" w:hint="cs"/>
          <w:rtl/>
        </w:rPr>
        <w:t>נתגלעו</w:t>
      </w:r>
      <w:r>
        <w:rPr>
          <w:rFonts w:ascii="David" w:hAnsi="David"/>
          <w:rtl/>
        </w:rPr>
        <w:t xml:space="preserve"> פגמים רבים בחוות דעת</w:t>
      </w:r>
      <w:r>
        <w:rPr>
          <w:rFonts w:ascii="David" w:hAnsi="David" w:hint="cs"/>
          <w:rtl/>
        </w:rPr>
        <w:t xml:space="preserve"> </w:t>
      </w:r>
      <w:r>
        <w:rPr>
          <w:rFonts w:ascii="David" w:hAnsi="David"/>
          <w:rtl/>
        </w:rPr>
        <w:t>המומחים מטעם הפסיכיאטר המחוזי שניתנו לאחר הפסקת ההליכים, בין היתר</w:t>
      </w:r>
      <w:r>
        <w:rPr>
          <w:rFonts w:ascii="David" w:hAnsi="David" w:hint="cs"/>
          <w:rtl/>
        </w:rPr>
        <w:t>,</w:t>
      </w:r>
      <w:r>
        <w:rPr>
          <w:rFonts w:ascii="David" w:hAnsi="David"/>
          <w:rtl/>
        </w:rPr>
        <w:t xml:space="preserve"> </w:t>
      </w:r>
      <w:r>
        <w:rPr>
          <w:rFonts w:ascii="David" w:hAnsi="David" w:hint="cs"/>
          <w:rtl/>
        </w:rPr>
        <w:t>שכן</w:t>
      </w:r>
      <w:r>
        <w:rPr>
          <w:rFonts w:ascii="David" w:hAnsi="David"/>
          <w:rtl/>
        </w:rPr>
        <w:t xml:space="preserve"> הם התבססו על עובדות שגויות ועל גורמים חיצוניים</w:t>
      </w:r>
      <w:r>
        <w:rPr>
          <w:rFonts w:ascii="David" w:hAnsi="David" w:hint="cs"/>
          <w:rtl/>
        </w:rPr>
        <w:t xml:space="preserve"> כגון</w:t>
      </w:r>
      <w:r>
        <w:rPr>
          <w:rFonts w:ascii="David" w:hAnsi="David"/>
          <w:rtl/>
        </w:rPr>
        <w:t xml:space="preserve"> ראיות, סרטונים, מסמכים ומעקבים אחר המשיבה</w:t>
      </w:r>
      <w:r>
        <w:rPr>
          <w:rFonts w:ascii="David" w:hAnsi="David" w:hint="cs"/>
          <w:rtl/>
        </w:rPr>
        <w:t>,</w:t>
      </w:r>
      <w:r>
        <w:rPr>
          <w:rFonts w:ascii="David" w:hAnsi="David"/>
          <w:rtl/>
        </w:rPr>
        <w:t xml:space="preserve"> שהונחו </w:t>
      </w:r>
      <w:r>
        <w:rPr>
          <w:rFonts w:ascii="David" w:hAnsi="David" w:hint="cs"/>
          <w:rtl/>
        </w:rPr>
        <w:t>ל</w:t>
      </w:r>
      <w:r>
        <w:rPr>
          <w:rFonts w:ascii="David" w:hAnsi="David"/>
          <w:rtl/>
        </w:rPr>
        <w:t>פני ד"ר ברש וד"ר ארגו והשפיעו על גיבוש דעתם</w:t>
      </w:r>
      <w:r>
        <w:rPr>
          <w:rFonts w:ascii="David" w:hAnsi="David" w:hint="cs"/>
          <w:rtl/>
        </w:rPr>
        <w:t>,</w:t>
      </w:r>
      <w:r>
        <w:rPr>
          <w:rFonts w:ascii="David" w:hAnsi="David"/>
          <w:rtl/>
        </w:rPr>
        <w:t xml:space="preserve"> עוד טרם עריכתם את חוות הדעת</w:t>
      </w:r>
      <w:r>
        <w:rPr>
          <w:rFonts w:ascii="David" w:hAnsi="David" w:hint="cs"/>
          <w:rtl/>
        </w:rPr>
        <w:t>. בשל כך נקבע,</w:t>
      </w:r>
      <w:r>
        <w:rPr>
          <w:rFonts w:ascii="David" w:hAnsi="David"/>
          <w:rtl/>
        </w:rPr>
        <w:t xml:space="preserve"> שהעותר לא הרים</w:t>
      </w:r>
      <w:r>
        <w:rPr>
          <w:rFonts w:ascii="David" w:hAnsi="David" w:hint="cs"/>
          <w:rtl/>
        </w:rPr>
        <w:t>,</w:t>
      </w:r>
      <w:r>
        <w:rPr>
          <w:rFonts w:ascii="David" w:hAnsi="David"/>
          <w:rtl/>
        </w:rPr>
        <w:t xml:space="preserve"> </w:t>
      </w:r>
      <w:r>
        <w:rPr>
          <w:rFonts w:ascii="David" w:hAnsi="David" w:hint="cs"/>
          <w:rtl/>
        </w:rPr>
        <w:t xml:space="preserve">באותו </w:t>
      </w:r>
      <w:r>
        <w:rPr>
          <w:rFonts w:ascii="David" w:hAnsi="David"/>
          <w:rtl/>
        </w:rPr>
        <w:t>שלב</w:t>
      </w:r>
      <w:r>
        <w:rPr>
          <w:rFonts w:ascii="David" w:hAnsi="David" w:hint="cs"/>
          <w:rtl/>
        </w:rPr>
        <w:t>,</w:t>
      </w:r>
      <w:r>
        <w:rPr>
          <w:rFonts w:ascii="David" w:hAnsi="David"/>
          <w:rtl/>
        </w:rPr>
        <w:t xml:space="preserve"> את הנטל להיעתר לבקשתו לחידוש הליכים בטענה שהמשיבה מתחזה. </w:t>
      </w:r>
      <w:r>
        <w:rPr>
          <w:rFonts w:ascii="David" w:hAnsi="David" w:hint="cs"/>
          <w:rtl/>
        </w:rPr>
        <w:t>בנסיבות אלה הוריתי, כאמור, על</w:t>
      </w:r>
      <w:r>
        <w:rPr>
          <w:rFonts w:ascii="David" w:hAnsi="David"/>
          <w:rtl/>
        </w:rPr>
        <w:t xml:space="preserve"> </w:t>
      </w:r>
      <w:r>
        <w:rPr>
          <w:rFonts w:ascii="David" w:hAnsi="David" w:hint="cs"/>
          <w:rtl/>
        </w:rPr>
        <w:t>מינוי פאנל מומחים על מנת לקיים</w:t>
      </w:r>
      <w:r>
        <w:rPr>
          <w:rFonts w:ascii="David" w:hAnsi="David"/>
          <w:rtl/>
        </w:rPr>
        <w:t xml:space="preserve"> בירור מעמיק ויסודי </w:t>
      </w:r>
      <w:r>
        <w:rPr>
          <w:rFonts w:ascii="David" w:hAnsi="David" w:hint="cs"/>
          <w:rtl/>
        </w:rPr>
        <w:t>לליבון הסוגייה, וכך נעשה</w:t>
      </w:r>
      <w:r>
        <w:rPr>
          <w:rFonts w:ascii="David" w:hAnsi="David"/>
          <w:rtl/>
        </w:rPr>
        <w:t>.</w:t>
      </w:r>
    </w:p>
    <w:p w:rsidR="00144010" w:rsidRPr="00144010" w:rsidRDefault="00144010" w:rsidP="00144010">
      <w:pPr>
        <w:suppressLineNumbers/>
        <w:spacing w:before="120" w:after="120" w:line="360" w:lineRule="auto"/>
        <w:ind w:left="227"/>
        <w:contextualSpacing/>
        <w:jc w:val="both"/>
        <w:rPr>
          <w:rFonts w:ascii="David" w:hAnsi="David"/>
          <w:sz w:val="12"/>
          <w:szCs w:val="12"/>
          <w:rtl/>
        </w:rPr>
      </w:pPr>
    </w:p>
    <w:p w:rsidR="00D85EDE" w:rsidRPr="00997D2A" w:rsidRDefault="00D85EDE" w:rsidP="00AF08C6">
      <w:pPr>
        <w:numPr>
          <w:ilvl w:val="0"/>
          <w:numId w:val="1"/>
        </w:numPr>
        <w:suppressLineNumbers/>
        <w:spacing w:before="120" w:after="120" w:line="360" w:lineRule="auto"/>
        <w:ind w:left="227" w:hanging="425"/>
        <w:contextualSpacing/>
        <w:jc w:val="both"/>
        <w:rPr>
          <w:rFonts w:ascii="David" w:eastAsiaTheme="minorHAnsi" w:hAnsi="David"/>
        </w:rPr>
      </w:pPr>
      <w:r>
        <w:rPr>
          <w:rFonts w:ascii="David" w:hAnsi="David"/>
          <w:rtl/>
        </w:rPr>
        <w:t xml:space="preserve">במקרה הנדון, לא מתקיים החריג המצדיק סטייה מחוות דעת פאנל המומחים </w:t>
      </w:r>
      <w:r w:rsidR="00E74AD6">
        <w:rPr>
          <w:rFonts w:ascii="David" w:hAnsi="David" w:hint="cs"/>
          <w:rtl/>
        </w:rPr>
        <w:t>שמונה על ידי ב</w:t>
      </w:r>
      <w:r>
        <w:rPr>
          <w:rFonts w:ascii="David" w:hAnsi="David"/>
          <w:rtl/>
        </w:rPr>
        <w:t>ית המשפט</w:t>
      </w:r>
      <w:r w:rsidR="00310AF2">
        <w:rPr>
          <w:rFonts w:ascii="David" w:hAnsi="David" w:hint="cs"/>
          <w:rtl/>
        </w:rPr>
        <w:t>.</w:t>
      </w:r>
      <w:r>
        <w:rPr>
          <w:rFonts w:ascii="David" w:hAnsi="David"/>
          <w:rtl/>
        </w:rPr>
        <w:t xml:space="preserve"> ההיפך הוא הנכון</w:t>
      </w:r>
      <w:r w:rsidR="00E74AD6">
        <w:rPr>
          <w:rFonts w:ascii="David" w:hAnsi="David" w:hint="cs"/>
          <w:rtl/>
        </w:rPr>
        <w:t>,</w:t>
      </w:r>
      <w:r>
        <w:rPr>
          <w:rFonts w:ascii="David" w:hAnsi="David"/>
          <w:rtl/>
        </w:rPr>
        <w:t xml:space="preserve"> חוות הדעת שהוגשה, הי</w:t>
      </w:r>
      <w:r w:rsidR="00127304">
        <w:rPr>
          <w:rFonts w:ascii="David" w:hAnsi="David" w:hint="cs"/>
          <w:rtl/>
        </w:rPr>
        <w:t>א</w:t>
      </w:r>
      <w:r>
        <w:rPr>
          <w:rFonts w:ascii="David" w:hAnsi="David"/>
          <w:rtl/>
        </w:rPr>
        <w:t xml:space="preserve"> מקיפה יסודית ומתייחסת לכל אחד ואחד מהליקויים הנטענים, תוך התייחסות לאמור בחוות דעת המומחים מטעם הצדדים. </w:t>
      </w:r>
      <w:r w:rsidR="00127304">
        <w:rPr>
          <w:rFonts w:ascii="David" w:hAnsi="David" w:hint="cs"/>
          <w:rtl/>
        </w:rPr>
        <w:t xml:space="preserve">כמו </w:t>
      </w:r>
      <w:r w:rsidR="00144010">
        <w:rPr>
          <w:rFonts w:ascii="David" w:hAnsi="David"/>
          <w:rtl/>
        </w:rPr>
        <w:t xml:space="preserve">כן </w:t>
      </w:r>
      <w:r>
        <w:rPr>
          <w:rFonts w:ascii="David" w:hAnsi="David"/>
          <w:rtl/>
        </w:rPr>
        <w:t>מומחי</w:t>
      </w:r>
      <w:r w:rsidR="0042175C">
        <w:rPr>
          <w:rFonts w:ascii="David" w:hAnsi="David" w:hint="cs"/>
          <w:rtl/>
        </w:rPr>
        <w:t xml:space="preserve"> הפאנל</w:t>
      </w:r>
      <w:r>
        <w:rPr>
          <w:rFonts w:ascii="David" w:hAnsi="David"/>
          <w:rtl/>
        </w:rPr>
        <w:t xml:space="preserve"> התרשמו מהמשיבה באופן ישיר במהלך הבדיקות</w:t>
      </w:r>
      <w:r w:rsidR="00E74AD6">
        <w:rPr>
          <w:rFonts w:ascii="David" w:hAnsi="David" w:hint="cs"/>
          <w:rtl/>
        </w:rPr>
        <w:t>.</w:t>
      </w:r>
      <w:r>
        <w:rPr>
          <w:rFonts w:ascii="David" w:hAnsi="David"/>
          <w:rtl/>
        </w:rPr>
        <w:t xml:space="preserve"> </w:t>
      </w:r>
      <w:r w:rsidR="00127304">
        <w:rPr>
          <w:rFonts w:ascii="David" w:hAnsi="David" w:hint="cs"/>
          <w:rtl/>
        </w:rPr>
        <w:t>ב</w:t>
      </w:r>
      <w:r w:rsidR="00144010">
        <w:rPr>
          <w:rFonts w:ascii="David" w:hAnsi="David" w:hint="cs"/>
          <w:rtl/>
        </w:rPr>
        <w:t>חלק הארי שלהן</w:t>
      </w:r>
      <w:r w:rsidR="00127304">
        <w:rPr>
          <w:rFonts w:ascii="David" w:hAnsi="David" w:hint="cs"/>
          <w:rtl/>
        </w:rPr>
        <w:t xml:space="preserve"> </w:t>
      </w:r>
      <w:r>
        <w:rPr>
          <w:rFonts w:ascii="David" w:hAnsi="David"/>
          <w:rtl/>
        </w:rPr>
        <w:t>היא לא שיתפה פעולה עם המומחים כאשר נשאלה שאלות הקשורות להליך המשפטי, אולם בנושאים אחרים היא השיבה לשאלות ב</w:t>
      </w:r>
      <w:r w:rsidR="00127304">
        <w:rPr>
          <w:rFonts w:ascii="David" w:hAnsi="David"/>
          <w:rtl/>
        </w:rPr>
        <w:t>אופן ענייני בשלושה מפגשים שונים</w:t>
      </w:r>
      <w:r w:rsidR="00127304">
        <w:rPr>
          <w:rFonts w:ascii="David" w:hAnsi="David" w:hint="cs"/>
          <w:rtl/>
        </w:rPr>
        <w:t xml:space="preserve">. </w:t>
      </w:r>
      <w:r>
        <w:rPr>
          <w:rFonts w:ascii="David" w:hAnsi="David"/>
          <w:rtl/>
        </w:rPr>
        <w:t xml:space="preserve">בניגוד לדיונים </w:t>
      </w:r>
      <w:r w:rsidR="00127304">
        <w:rPr>
          <w:rFonts w:ascii="David" w:hAnsi="David" w:hint="cs"/>
          <w:rtl/>
        </w:rPr>
        <w:t>קודמים, לפני בית משפט והוועדות הפסי</w:t>
      </w:r>
      <w:r w:rsidR="007438AA">
        <w:rPr>
          <w:rFonts w:ascii="David" w:hAnsi="David" w:hint="cs"/>
          <w:rtl/>
        </w:rPr>
        <w:t>כיאטריות</w:t>
      </w:r>
      <w:r>
        <w:rPr>
          <w:rFonts w:ascii="David" w:hAnsi="David"/>
          <w:rtl/>
        </w:rPr>
        <w:t xml:space="preserve"> בהם</w:t>
      </w:r>
      <w:r w:rsidR="007438AA">
        <w:rPr>
          <w:rFonts w:ascii="David" w:hAnsi="David" w:hint="cs"/>
          <w:rtl/>
        </w:rPr>
        <w:t xml:space="preserve"> חוותה התפרקות.</w:t>
      </w:r>
      <w:r w:rsidR="00AF08C6">
        <w:rPr>
          <w:rFonts w:ascii="David" w:hAnsi="David" w:hint="cs"/>
          <w:rtl/>
        </w:rPr>
        <w:t xml:space="preserve"> הרי שהמשיבה </w:t>
      </w:r>
      <w:r w:rsidR="00AF08C6">
        <w:rPr>
          <w:rFonts w:ascii="David" w:hAnsi="David"/>
          <w:rtl/>
        </w:rPr>
        <w:t xml:space="preserve">לא התמוטטה, לא בהתה, לא הייתה אפטית על אף </w:t>
      </w:r>
      <w:r w:rsidR="00AF08C6">
        <w:rPr>
          <w:rFonts w:ascii="David" w:hAnsi="David" w:hint="cs"/>
          <w:rtl/>
        </w:rPr>
        <w:t>ש</w:t>
      </w:r>
      <w:r w:rsidR="00AF08C6">
        <w:rPr>
          <w:rFonts w:ascii="David" w:hAnsi="David"/>
          <w:rtl/>
        </w:rPr>
        <w:t>הבינה כי מדובר בפסיכיאטרי</w:t>
      </w:r>
      <w:r w:rsidR="00AF08C6">
        <w:rPr>
          <w:rFonts w:ascii="David" w:hAnsi="David" w:hint="cs"/>
          <w:rtl/>
        </w:rPr>
        <w:t>ם הבודקים אותה על רקע ההליך המשפטי.</w:t>
      </w:r>
      <w:r w:rsidR="00AF08C6">
        <w:rPr>
          <w:rFonts w:ascii="David" w:hAnsi="David"/>
          <w:rtl/>
        </w:rPr>
        <w:t xml:space="preserve"> </w:t>
      </w:r>
      <w:r w:rsidR="00AF08C6">
        <w:rPr>
          <w:rFonts w:ascii="David" w:hAnsi="David" w:hint="cs"/>
          <w:rtl/>
        </w:rPr>
        <w:t xml:space="preserve">זאת ועוד, </w:t>
      </w:r>
      <w:r w:rsidR="007438AA">
        <w:rPr>
          <w:rFonts w:ascii="David" w:hAnsi="David" w:hint="cs"/>
          <w:rtl/>
        </w:rPr>
        <w:t>בניגוד לסיבוב הקודם, העובדות עליה</w:t>
      </w:r>
      <w:r w:rsidR="006C3381">
        <w:rPr>
          <w:rFonts w:ascii="David" w:hAnsi="David" w:hint="cs"/>
          <w:rtl/>
        </w:rPr>
        <w:t>ן</w:t>
      </w:r>
      <w:r w:rsidR="007438AA">
        <w:rPr>
          <w:rFonts w:ascii="David" w:hAnsi="David" w:hint="cs"/>
          <w:rtl/>
        </w:rPr>
        <w:t xml:space="preserve"> נשענה חוות הדעת לא</w:t>
      </w:r>
      <w:r>
        <w:rPr>
          <w:rFonts w:ascii="David" w:hAnsi="David"/>
          <w:rtl/>
        </w:rPr>
        <w:t xml:space="preserve"> נאספו על ידי </w:t>
      </w:r>
      <w:r w:rsidR="007438AA">
        <w:rPr>
          <w:rFonts w:ascii="David" w:hAnsi="David" w:hint="cs"/>
          <w:rtl/>
        </w:rPr>
        <w:t>המשטרה או חוקרים פרטיים</w:t>
      </w:r>
      <w:r>
        <w:rPr>
          <w:rFonts w:ascii="David" w:hAnsi="David"/>
          <w:rtl/>
        </w:rPr>
        <w:t xml:space="preserve">, </w:t>
      </w:r>
      <w:r w:rsidR="007438AA">
        <w:rPr>
          <w:rFonts w:ascii="David" w:hAnsi="David" w:hint="cs"/>
          <w:rtl/>
        </w:rPr>
        <w:t xml:space="preserve">אלא נלמדו מבדיקה קלינית מפיה של המשיבה. מסיבה זו לא הותרה </w:t>
      </w:r>
      <w:r w:rsidR="00AF08C6">
        <w:rPr>
          <w:rFonts w:ascii="David" w:hAnsi="David" w:hint="cs"/>
          <w:rtl/>
        </w:rPr>
        <w:t xml:space="preserve">בזו הפעם </w:t>
      </w:r>
      <w:r w:rsidR="007438AA">
        <w:rPr>
          <w:rFonts w:ascii="David" w:hAnsi="David" w:hint="cs"/>
          <w:rtl/>
        </w:rPr>
        <w:t xml:space="preserve">חקירת עדים מעבר למי שערכו את חוות הדעת, </w:t>
      </w:r>
      <w:r>
        <w:rPr>
          <w:rFonts w:ascii="David" w:hAnsi="David"/>
          <w:rtl/>
        </w:rPr>
        <w:t xml:space="preserve">בניגוד לפעם הקודמת </w:t>
      </w:r>
      <w:r w:rsidR="006C3381">
        <w:rPr>
          <w:rFonts w:ascii="David" w:hAnsi="David" w:hint="cs"/>
          <w:rtl/>
        </w:rPr>
        <w:t>בה היה מדובר</w:t>
      </w:r>
      <w:r>
        <w:rPr>
          <w:rFonts w:ascii="David" w:hAnsi="David"/>
          <w:rtl/>
        </w:rPr>
        <w:t xml:space="preserve"> בחקירה משטרתית </w:t>
      </w:r>
      <w:r w:rsidR="007438AA">
        <w:rPr>
          <w:rFonts w:ascii="David" w:hAnsi="David" w:hint="cs"/>
          <w:rtl/>
        </w:rPr>
        <w:t>עליה התבססה הבקשה לחידוש ההליך וחוות דעתם של ד"ר ארגו וד"ר ברש</w:t>
      </w:r>
      <w:r w:rsidR="0042175C">
        <w:rPr>
          <w:rFonts w:ascii="David" w:hAnsi="David" w:hint="cs"/>
          <w:rtl/>
        </w:rPr>
        <w:t xml:space="preserve">. </w:t>
      </w:r>
      <w:r w:rsidR="00997D2A">
        <w:rPr>
          <w:rFonts w:ascii="David" w:hAnsi="David" w:hint="cs"/>
          <w:rtl/>
        </w:rPr>
        <w:t>על כן נ</w:t>
      </w:r>
      <w:r w:rsidR="0042175C">
        <w:rPr>
          <w:rFonts w:ascii="David" w:hAnsi="David" w:hint="cs"/>
          <w:rtl/>
        </w:rPr>
        <w:t>י</w:t>
      </w:r>
      <w:r w:rsidR="00997D2A">
        <w:rPr>
          <w:rFonts w:ascii="David" w:hAnsi="David" w:hint="cs"/>
          <w:rtl/>
        </w:rPr>
        <w:t>תנה ל</w:t>
      </w:r>
      <w:r w:rsidR="00023327">
        <w:rPr>
          <w:rFonts w:ascii="David" w:hAnsi="David" w:hint="cs"/>
          <w:rtl/>
        </w:rPr>
        <w:t>ב"כ ה</w:t>
      </w:r>
      <w:r w:rsidR="00997D2A">
        <w:rPr>
          <w:rFonts w:ascii="David" w:hAnsi="David" w:hint="cs"/>
          <w:rtl/>
        </w:rPr>
        <w:t xml:space="preserve">משיבה ההזדמנות לחקור את העדים. </w:t>
      </w:r>
      <w:r w:rsidR="009503C3">
        <w:rPr>
          <w:rFonts w:ascii="David" w:hAnsi="David" w:hint="cs"/>
          <w:rtl/>
        </w:rPr>
        <w:t>משכך,</w:t>
      </w:r>
      <w:r>
        <w:rPr>
          <w:rFonts w:ascii="David" w:hAnsi="David"/>
          <w:rtl/>
        </w:rPr>
        <w:t xml:space="preserve"> מדובר בהתרשמו</w:t>
      </w:r>
      <w:r w:rsidR="007438AA">
        <w:rPr>
          <w:rFonts w:ascii="David" w:hAnsi="David"/>
          <w:rtl/>
        </w:rPr>
        <w:t>ת ישירה</w:t>
      </w:r>
      <w:r w:rsidR="009503C3">
        <w:rPr>
          <w:rFonts w:ascii="David" w:hAnsi="David" w:hint="cs"/>
          <w:rtl/>
        </w:rPr>
        <w:t xml:space="preserve"> של</w:t>
      </w:r>
      <w:r w:rsidR="007438AA">
        <w:rPr>
          <w:rFonts w:ascii="David" w:hAnsi="David"/>
          <w:rtl/>
        </w:rPr>
        <w:t xml:space="preserve"> הפסיכיאטרים עצמם</w:t>
      </w:r>
      <w:r w:rsidR="007438AA">
        <w:rPr>
          <w:rFonts w:ascii="David" w:hAnsi="David" w:hint="cs"/>
          <w:rtl/>
        </w:rPr>
        <w:t xml:space="preserve">, </w:t>
      </w:r>
      <w:r w:rsidR="00997D2A">
        <w:rPr>
          <w:rFonts w:ascii="David" w:hAnsi="David" w:hint="cs"/>
          <w:rtl/>
        </w:rPr>
        <w:t xml:space="preserve">שלמדו מפי המשיבה על הדברים שמסרה להם ובנוסף </w:t>
      </w:r>
      <w:r w:rsidR="007438AA">
        <w:rPr>
          <w:rFonts w:ascii="David" w:hAnsi="David" w:hint="cs"/>
          <w:rtl/>
        </w:rPr>
        <w:t>התמודדו עם כל החומרים שהוגשו בסיבובים הקודמים.</w:t>
      </w:r>
      <w:r>
        <w:rPr>
          <w:rFonts w:ascii="David" w:hAnsi="David"/>
          <w:rtl/>
        </w:rPr>
        <w:t xml:space="preserve"> </w:t>
      </w:r>
      <w:r w:rsidR="007438AA">
        <w:rPr>
          <w:rFonts w:ascii="David" w:hAnsi="David" w:hint="cs"/>
          <w:rtl/>
        </w:rPr>
        <w:t xml:space="preserve">מאחר שהשאלה שעמדה לפתחי היא שאלה </w:t>
      </w:r>
      <w:r>
        <w:rPr>
          <w:rFonts w:ascii="David" w:hAnsi="David"/>
          <w:rtl/>
        </w:rPr>
        <w:t xml:space="preserve">שבמומחיות ולא </w:t>
      </w:r>
      <w:r w:rsidR="009503C3">
        <w:rPr>
          <w:rFonts w:ascii="David" w:hAnsi="David" w:hint="cs"/>
          <w:rtl/>
        </w:rPr>
        <w:t xml:space="preserve">שאלה </w:t>
      </w:r>
      <w:r>
        <w:rPr>
          <w:rFonts w:ascii="David" w:hAnsi="David"/>
          <w:rtl/>
        </w:rPr>
        <w:t>עובדתיות</w:t>
      </w:r>
      <w:r w:rsidR="00997D2A">
        <w:rPr>
          <w:rFonts w:ascii="David" w:hAnsi="David" w:hint="cs"/>
          <w:rtl/>
        </w:rPr>
        <w:t>, לא הותר להביא עדים בשאלות העובדתיות שעלו מגרסת המשיבה לפני המומחים</w:t>
      </w:r>
      <w:r>
        <w:rPr>
          <w:rFonts w:ascii="David" w:hAnsi="David"/>
          <w:rtl/>
        </w:rPr>
        <w:t xml:space="preserve">. מומחי בית המשפט הם אובייקטיביים, </w:t>
      </w:r>
      <w:r w:rsidR="00997D2A">
        <w:rPr>
          <w:rFonts w:ascii="David" w:hAnsi="David" w:hint="cs"/>
          <w:rtl/>
        </w:rPr>
        <w:t>פעלו כזרועו הארוכה של בית המשפט לאחר ש</w:t>
      </w:r>
      <w:r>
        <w:rPr>
          <w:rFonts w:ascii="David" w:hAnsi="David"/>
          <w:rtl/>
        </w:rPr>
        <w:t>מונו על יד</w:t>
      </w:r>
      <w:r w:rsidR="00997D2A">
        <w:rPr>
          <w:rFonts w:ascii="David" w:hAnsi="David" w:hint="cs"/>
          <w:rtl/>
        </w:rPr>
        <w:t>ו</w:t>
      </w:r>
      <w:r>
        <w:rPr>
          <w:rFonts w:ascii="David" w:hAnsi="David"/>
          <w:rtl/>
        </w:rPr>
        <w:t xml:space="preserve">, </w:t>
      </w:r>
      <w:r w:rsidR="00997D2A">
        <w:rPr>
          <w:rFonts w:ascii="David" w:hAnsi="David" w:hint="cs"/>
          <w:rtl/>
        </w:rPr>
        <w:t>עשו מלאכתם נאמנה, ו</w:t>
      </w:r>
      <w:r>
        <w:rPr>
          <w:rFonts w:ascii="David" w:hAnsi="David"/>
          <w:rtl/>
        </w:rPr>
        <w:t>היו בדע</w:t>
      </w:r>
      <w:r w:rsidR="00997D2A">
        <w:rPr>
          <w:rFonts w:ascii="David" w:hAnsi="David" w:hint="cs"/>
          <w:rtl/>
        </w:rPr>
        <w:t>ה</w:t>
      </w:r>
      <w:r>
        <w:rPr>
          <w:rFonts w:ascii="David" w:hAnsi="David"/>
          <w:rtl/>
        </w:rPr>
        <w:t xml:space="preserve"> אח</w:t>
      </w:r>
      <w:r w:rsidR="00997D2A">
        <w:rPr>
          <w:rFonts w:ascii="David" w:hAnsi="David" w:hint="cs"/>
          <w:rtl/>
        </w:rPr>
        <w:t>ת.</w:t>
      </w:r>
      <w:r w:rsidR="00997D2A">
        <w:rPr>
          <w:rFonts w:ascii="David" w:hAnsi="David"/>
          <w:rtl/>
        </w:rPr>
        <w:t xml:space="preserve"> </w:t>
      </w:r>
      <w:r w:rsidR="009503C3">
        <w:rPr>
          <w:rFonts w:ascii="David" w:hAnsi="David" w:hint="cs"/>
          <w:rtl/>
        </w:rPr>
        <w:t xml:space="preserve">על כן, </w:t>
      </w:r>
      <w:r>
        <w:rPr>
          <w:rFonts w:ascii="David" w:hAnsi="David"/>
          <w:rtl/>
        </w:rPr>
        <w:t xml:space="preserve">לא </w:t>
      </w:r>
      <w:r w:rsidR="00997D2A">
        <w:rPr>
          <w:rFonts w:ascii="David" w:hAnsi="David" w:hint="cs"/>
          <w:rtl/>
        </w:rPr>
        <w:t xml:space="preserve">מצאתי כי </w:t>
      </w:r>
      <w:r>
        <w:rPr>
          <w:rFonts w:ascii="David" w:hAnsi="David"/>
          <w:rtl/>
        </w:rPr>
        <w:t xml:space="preserve">נפלו פגמים מהותיים בחוות דעתם כאשר הגיעו למסקנתם לאחר התרשמות מעמיקה </w:t>
      </w:r>
      <w:r w:rsidR="009503C3">
        <w:rPr>
          <w:rFonts w:ascii="David" w:hAnsi="David" w:hint="cs"/>
          <w:rtl/>
        </w:rPr>
        <w:t>מ</w:t>
      </w:r>
      <w:r w:rsidR="006C3381">
        <w:rPr>
          <w:rFonts w:ascii="David" w:hAnsi="David" w:hint="cs"/>
          <w:rtl/>
        </w:rPr>
        <w:t xml:space="preserve">התנהגות </w:t>
      </w:r>
      <w:r w:rsidR="009503C3">
        <w:rPr>
          <w:rFonts w:ascii="David" w:hAnsi="David" w:hint="cs"/>
          <w:rtl/>
        </w:rPr>
        <w:t>ה</w:t>
      </w:r>
      <w:r>
        <w:rPr>
          <w:rFonts w:ascii="David" w:hAnsi="David"/>
          <w:rtl/>
        </w:rPr>
        <w:t>משיבה.</w:t>
      </w:r>
    </w:p>
    <w:p w:rsidR="00997D2A" w:rsidRPr="00997D2A" w:rsidRDefault="00997D2A" w:rsidP="00997D2A">
      <w:pPr>
        <w:suppressLineNumbers/>
        <w:spacing w:before="120" w:after="120" w:line="360" w:lineRule="auto"/>
        <w:ind w:left="227"/>
        <w:contextualSpacing/>
        <w:jc w:val="both"/>
        <w:rPr>
          <w:rFonts w:ascii="David" w:eastAsiaTheme="minorHAnsi" w:hAnsi="David"/>
          <w:sz w:val="10"/>
          <w:szCs w:val="10"/>
          <w:rtl/>
        </w:rPr>
      </w:pPr>
    </w:p>
    <w:p w:rsidR="00D85EDE" w:rsidRDefault="00D85EDE" w:rsidP="006C3381">
      <w:pPr>
        <w:numPr>
          <w:ilvl w:val="0"/>
          <w:numId w:val="1"/>
        </w:numPr>
        <w:suppressLineNumbers/>
        <w:spacing w:before="120" w:after="120" w:line="360" w:lineRule="auto"/>
        <w:ind w:left="227" w:hanging="425"/>
        <w:contextualSpacing/>
        <w:jc w:val="both"/>
        <w:rPr>
          <w:rFonts w:ascii="David" w:hAnsi="David"/>
        </w:rPr>
      </w:pPr>
      <w:r>
        <w:rPr>
          <w:rFonts w:ascii="David" w:hAnsi="David"/>
          <w:rtl/>
        </w:rPr>
        <w:t>לא נעלם מעיני</w:t>
      </w:r>
      <w:r w:rsidR="00997D2A">
        <w:rPr>
          <w:rFonts w:ascii="David" w:hAnsi="David" w:hint="cs"/>
          <w:rtl/>
        </w:rPr>
        <w:t>,</w:t>
      </w:r>
      <w:r w:rsidR="009503C3">
        <w:rPr>
          <w:rFonts w:ascii="David" w:hAnsi="David"/>
          <w:rtl/>
        </w:rPr>
        <w:t xml:space="preserve"> כי למשיבה </w:t>
      </w:r>
      <w:r w:rsidR="009503C3">
        <w:rPr>
          <w:rFonts w:ascii="David" w:hAnsi="David" w:hint="cs"/>
          <w:rtl/>
        </w:rPr>
        <w:t xml:space="preserve">היו </w:t>
      </w:r>
      <w:r w:rsidR="00811DB5">
        <w:rPr>
          <w:rFonts w:ascii="David" w:hAnsi="David" w:hint="cs"/>
          <w:rtl/>
        </w:rPr>
        <w:t xml:space="preserve">בעבר </w:t>
      </w:r>
      <w:r w:rsidR="006C3381">
        <w:rPr>
          <w:rFonts w:ascii="David" w:hAnsi="David" w:hint="cs"/>
          <w:rtl/>
        </w:rPr>
        <w:t>וישנן</w:t>
      </w:r>
      <w:r w:rsidR="009503C3">
        <w:rPr>
          <w:rFonts w:ascii="David" w:hAnsi="David" w:hint="cs"/>
          <w:rtl/>
        </w:rPr>
        <w:t xml:space="preserve"> </w:t>
      </w:r>
      <w:r w:rsidR="00811DB5">
        <w:rPr>
          <w:rFonts w:ascii="David" w:hAnsi="David" w:hint="cs"/>
          <w:rtl/>
        </w:rPr>
        <w:t xml:space="preserve">בהווה </w:t>
      </w:r>
      <w:r>
        <w:rPr>
          <w:rFonts w:ascii="David" w:hAnsi="David"/>
          <w:rtl/>
        </w:rPr>
        <w:t xml:space="preserve">בעיות נפשיות, </w:t>
      </w:r>
      <w:r w:rsidR="00997D2A">
        <w:rPr>
          <w:rFonts w:ascii="David" w:hAnsi="David" w:hint="cs"/>
          <w:rtl/>
        </w:rPr>
        <w:t xml:space="preserve">כפי שגם אישרו חברי פאנל המומחים בעדויותיהם בבית המשפט. </w:t>
      </w:r>
      <w:r>
        <w:rPr>
          <w:rFonts w:ascii="David" w:hAnsi="David"/>
          <w:rtl/>
        </w:rPr>
        <w:t>אולם</w:t>
      </w:r>
      <w:r w:rsidR="00997D2A">
        <w:rPr>
          <w:rFonts w:ascii="David" w:hAnsi="David" w:hint="cs"/>
          <w:rtl/>
        </w:rPr>
        <w:t>,</w:t>
      </w:r>
      <w:r>
        <w:rPr>
          <w:rFonts w:ascii="David" w:hAnsi="David"/>
          <w:rtl/>
        </w:rPr>
        <w:t xml:space="preserve"> אין מדובר בבעיות נפשיות פסיכוטיות של מחלת נפש</w:t>
      </w:r>
      <w:r w:rsidR="00E2492E">
        <w:rPr>
          <w:rFonts w:ascii="David" w:hAnsi="David" w:hint="cs"/>
          <w:rtl/>
        </w:rPr>
        <w:t xml:space="preserve"> במובנה המשפטי</w:t>
      </w:r>
      <w:r w:rsidR="009503C3">
        <w:rPr>
          <w:rFonts w:ascii="David" w:hAnsi="David" w:hint="cs"/>
          <w:rtl/>
        </w:rPr>
        <w:t xml:space="preserve">. </w:t>
      </w:r>
      <w:r>
        <w:rPr>
          <w:rFonts w:ascii="David" w:hAnsi="David"/>
          <w:rtl/>
        </w:rPr>
        <w:t xml:space="preserve">הרושם </w:t>
      </w:r>
      <w:r w:rsidR="00811DB5">
        <w:rPr>
          <w:rFonts w:ascii="David" w:hAnsi="David" w:hint="cs"/>
          <w:rtl/>
        </w:rPr>
        <w:t>ש</w:t>
      </w:r>
      <w:r>
        <w:rPr>
          <w:rFonts w:ascii="David" w:hAnsi="David"/>
          <w:rtl/>
        </w:rPr>
        <w:t xml:space="preserve">נותר בי </w:t>
      </w:r>
      <w:r w:rsidR="009503C3">
        <w:rPr>
          <w:rFonts w:ascii="David" w:hAnsi="David" w:hint="cs"/>
          <w:rtl/>
        </w:rPr>
        <w:t>הוא</w:t>
      </w:r>
      <w:r w:rsidR="006C3381">
        <w:rPr>
          <w:rFonts w:ascii="David" w:hAnsi="David" w:hint="cs"/>
          <w:rtl/>
        </w:rPr>
        <w:t>,</w:t>
      </w:r>
      <w:r w:rsidR="009503C3">
        <w:rPr>
          <w:rFonts w:ascii="David" w:hAnsi="David" w:hint="cs"/>
          <w:rtl/>
        </w:rPr>
        <w:t xml:space="preserve"> שהמשיבה</w:t>
      </w:r>
      <w:r>
        <w:rPr>
          <w:rFonts w:ascii="David" w:hAnsi="David"/>
          <w:rtl/>
        </w:rPr>
        <w:t xml:space="preserve"> מעצימה א</w:t>
      </w:r>
      <w:r w:rsidR="00997D2A">
        <w:rPr>
          <w:rFonts w:ascii="David" w:hAnsi="David"/>
          <w:rtl/>
        </w:rPr>
        <w:t>ת בעיותיה הנפשיות</w:t>
      </w:r>
      <w:r w:rsidR="009503C3">
        <w:rPr>
          <w:rFonts w:ascii="David" w:hAnsi="David" w:hint="cs"/>
          <w:rtl/>
        </w:rPr>
        <w:t>, ובכך היא מתחזה למי שחולה במחלת נפש</w:t>
      </w:r>
      <w:r w:rsidR="00997D2A">
        <w:rPr>
          <w:rFonts w:ascii="David" w:hAnsi="David" w:hint="cs"/>
          <w:rtl/>
        </w:rPr>
        <w:t>.</w:t>
      </w:r>
      <w:r>
        <w:rPr>
          <w:rFonts w:ascii="David" w:hAnsi="David"/>
          <w:rtl/>
        </w:rPr>
        <w:t xml:space="preserve"> על כן </w:t>
      </w:r>
      <w:r w:rsidR="00997D2A">
        <w:rPr>
          <w:rFonts w:ascii="David" w:hAnsi="David" w:hint="cs"/>
          <w:rtl/>
        </w:rPr>
        <w:t xml:space="preserve">מסקנתי היא </w:t>
      </w:r>
      <w:r w:rsidR="00811DB5">
        <w:rPr>
          <w:rFonts w:ascii="David" w:hAnsi="David" w:hint="cs"/>
          <w:rtl/>
        </w:rPr>
        <w:t>ש</w:t>
      </w:r>
      <w:r>
        <w:rPr>
          <w:rFonts w:ascii="David" w:hAnsi="David"/>
          <w:rtl/>
        </w:rPr>
        <w:t xml:space="preserve">המשיבה </w:t>
      </w:r>
      <w:r w:rsidR="00997D2A">
        <w:rPr>
          <w:rFonts w:ascii="David" w:hAnsi="David" w:hint="cs"/>
          <w:rtl/>
        </w:rPr>
        <w:t>מסוגלת</w:t>
      </w:r>
      <w:r w:rsidR="00997D2A">
        <w:rPr>
          <w:rFonts w:ascii="David" w:hAnsi="David"/>
          <w:rtl/>
        </w:rPr>
        <w:t xml:space="preserve"> לעמוד לדין</w:t>
      </w:r>
      <w:r w:rsidR="00997D2A">
        <w:rPr>
          <w:rFonts w:ascii="David" w:hAnsi="David" w:hint="cs"/>
          <w:rtl/>
        </w:rPr>
        <w:t xml:space="preserve"> ויש לחדש את ההליכי</w:t>
      </w:r>
      <w:r w:rsidR="006C3381">
        <w:rPr>
          <w:rFonts w:ascii="David" w:hAnsi="David" w:hint="cs"/>
          <w:rtl/>
        </w:rPr>
        <w:t xml:space="preserve"> ההסגרה</w:t>
      </w:r>
      <w:r w:rsidR="00997D2A">
        <w:rPr>
          <w:rFonts w:ascii="David" w:hAnsi="David" w:hint="cs"/>
          <w:rtl/>
        </w:rPr>
        <w:t xml:space="preserve"> בעניינה.</w:t>
      </w:r>
    </w:p>
    <w:p w:rsidR="00997161" w:rsidRPr="00997161" w:rsidRDefault="00997161" w:rsidP="00D542EE">
      <w:pPr>
        <w:suppressLineNumbers/>
        <w:spacing w:before="120" w:after="120" w:line="360" w:lineRule="auto"/>
        <w:contextualSpacing/>
        <w:jc w:val="both"/>
        <w:rPr>
          <w:rFonts w:ascii="David" w:hAnsi="David"/>
          <w:sz w:val="12"/>
          <w:szCs w:val="12"/>
        </w:rPr>
      </w:pPr>
    </w:p>
    <w:p w:rsidR="001C0B72" w:rsidRDefault="00B63DEC" w:rsidP="005712BC">
      <w:pPr>
        <w:numPr>
          <w:ilvl w:val="0"/>
          <w:numId w:val="1"/>
        </w:numPr>
        <w:suppressLineNumbers/>
        <w:spacing w:before="120" w:after="120" w:line="360" w:lineRule="auto"/>
        <w:ind w:left="227" w:hanging="425"/>
        <w:contextualSpacing/>
        <w:jc w:val="both"/>
        <w:rPr>
          <w:rFonts w:ascii="David" w:hAnsi="David"/>
        </w:rPr>
      </w:pPr>
      <w:r>
        <w:rPr>
          <w:rFonts w:ascii="David" w:hAnsi="David" w:hint="cs"/>
          <w:rtl/>
        </w:rPr>
        <w:t>בטרם</w:t>
      </w:r>
      <w:r w:rsidR="001C0B72">
        <w:rPr>
          <w:rFonts w:ascii="David" w:hAnsi="David" w:hint="cs"/>
          <w:rtl/>
        </w:rPr>
        <w:t xml:space="preserve"> </w:t>
      </w:r>
      <w:r w:rsidR="00310AF2">
        <w:rPr>
          <w:rFonts w:ascii="David" w:hAnsi="David" w:hint="cs"/>
          <w:rtl/>
        </w:rPr>
        <w:t>סיום</w:t>
      </w:r>
      <w:r w:rsidR="001C0B72">
        <w:rPr>
          <w:rFonts w:ascii="David" w:hAnsi="David" w:hint="cs"/>
          <w:rtl/>
        </w:rPr>
        <w:t xml:space="preserve"> אציין</w:t>
      </w:r>
      <w:r>
        <w:rPr>
          <w:rFonts w:ascii="David" w:hAnsi="David" w:hint="cs"/>
          <w:rtl/>
        </w:rPr>
        <w:t>,</w:t>
      </w:r>
      <w:r w:rsidR="001C0B72">
        <w:rPr>
          <w:rFonts w:ascii="David" w:hAnsi="David" w:hint="cs"/>
          <w:rtl/>
        </w:rPr>
        <w:t xml:space="preserve"> כי נשמעו לפני</w:t>
      </w:r>
      <w:r w:rsidR="007D5BE3">
        <w:rPr>
          <w:rFonts w:ascii="David" w:hAnsi="David" w:hint="cs"/>
          <w:rtl/>
        </w:rPr>
        <w:t>י</w:t>
      </w:r>
      <w:r w:rsidR="001C0B72">
        <w:rPr>
          <w:rFonts w:ascii="David" w:hAnsi="David" w:hint="cs"/>
          <w:rtl/>
        </w:rPr>
        <w:t xml:space="preserve"> פסיכיאטרים</w:t>
      </w:r>
      <w:r w:rsidR="00997161">
        <w:rPr>
          <w:rFonts w:ascii="David" w:hAnsi="David" w:hint="cs"/>
          <w:rtl/>
        </w:rPr>
        <w:t xml:space="preserve"> מנוסים ווותיקים</w:t>
      </w:r>
      <w:r w:rsidR="001C0B72">
        <w:rPr>
          <w:rFonts w:ascii="David" w:hAnsi="David" w:hint="cs"/>
          <w:rtl/>
        </w:rPr>
        <w:t>, וב</w:t>
      </w:r>
      <w:r w:rsidR="007D5BE3">
        <w:rPr>
          <w:rFonts w:ascii="David" w:hAnsi="David" w:hint="cs"/>
          <w:rtl/>
        </w:rPr>
        <w:t>ינ</w:t>
      </w:r>
      <w:r w:rsidR="001C0B72">
        <w:rPr>
          <w:rFonts w:ascii="David" w:hAnsi="David" w:hint="cs"/>
          <w:rtl/>
        </w:rPr>
        <w:t>הם מי שסלל את הדרך בתחום זה בישראל</w:t>
      </w:r>
      <w:r w:rsidR="007D5BE3">
        <w:rPr>
          <w:rFonts w:ascii="David" w:hAnsi="David" w:hint="cs"/>
          <w:rtl/>
        </w:rPr>
        <w:t>,</w:t>
      </w:r>
      <w:r w:rsidR="001C0B72">
        <w:rPr>
          <w:rFonts w:ascii="David" w:hAnsi="David" w:hint="cs"/>
          <w:rtl/>
        </w:rPr>
        <w:t xml:space="preserve"> פרופ</w:t>
      </w:r>
      <w:r w:rsidR="00997161">
        <w:rPr>
          <w:rFonts w:ascii="David" w:hAnsi="David" w:hint="cs"/>
          <w:rtl/>
        </w:rPr>
        <w:t>'</w:t>
      </w:r>
      <w:r w:rsidR="001C0B72">
        <w:rPr>
          <w:rFonts w:ascii="David" w:hAnsi="David" w:hint="cs"/>
          <w:rtl/>
        </w:rPr>
        <w:t xml:space="preserve"> טיאנו</w:t>
      </w:r>
      <w:r>
        <w:rPr>
          <w:rFonts w:ascii="David" w:hAnsi="David" w:hint="cs"/>
          <w:rtl/>
        </w:rPr>
        <w:t>,</w:t>
      </w:r>
      <w:r w:rsidR="001C0B72">
        <w:rPr>
          <w:rFonts w:ascii="David" w:hAnsi="David" w:hint="cs"/>
          <w:rtl/>
        </w:rPr>
        <w:t xml:space="preserve"> </w:t>
      </w:r>
      <w:r>
        <w:rPr>
          <w:rFonts w:ascii="David" w:hAnsi="David" w:hint="cs"/>
          <w:rtl/>
        </w:rPr>
        <w:t>וכן מומחים נוספים בעלי שם עול</w:t>
      </w:r>
      <w:r w:rsidR="007D5BE3">
        <w:rPr>
          <w:rFonts w:ascii="David" w:hAnsi="David" w:hint="cs"/>
          <w:rtl/>
        </w:rPr>
        <w:t>מי</w:t>
      </w:r>
      <w:r w:rsidR="007604C6">
        <w:rPr>
          <w:rFonts w:ascii="David" w:hAnsi="David" w:hint="cs"/>
          <w:rtl/>
        </w:rPr>
        <w:t>.</w:t>
      </w:r>
      <w:r>
        <w:rPr>
          <w:rFonts w:ascii="David" w:hAnsi="David" w:hint="cs"/>
          <w:rtl/>
        </w:rPr>
        <w:t xml:space="preserve"> בנוסף</w:t>
      </w:r>
      <w:r w:rsidR="007604C6">
        <w:rPr>
          <w:rFonts w:ascii="David" w:hAnsi="David" w:hint="cs"/>
          <w:rtl/>
        </w:rPr>
        <w:t>,</w:t>
      </w:r>
      <w:r>
        <w:rPr>
          <w:rFonts w:ascii="David" w:hAnsi="David" w:hint="cs"/>
          <w:rtl/>
        </w:rPr>
        <w:t xml:space="preserve"> שמעתי פסיכיא</w:t>
      </w:r>
      <w:r w:rsidR="00811DB5">
        <w:rPr>
          <w:rFonts w:ascii="David" w:hAnsi="David" w:hint="cs"/>
          <w:rtl/>
        </w:rPr>
        <w:t>ט</w:t>
      </w:r>
      <w:r>
        <w:rPr>
          <w:rFonts w:ascii="David" w:hAnsi="David" w:hint="cs"/>
          <w:rtl/>
        </w:rPr>
        <w:t>רים בכירים בשירות הציבורי בישראל, ר</w:t>
      </w:r>
      <w:r w:rsidR="00811DB5">
        <w:rPr>
          <w:rFonts w:ascii="David" w:hAnsi="David" w:hint="cs"/>
          <w:rtl/>
        </w:rPr>
        <w:t xml:space="preserve">ובם ככולם פעלו על פי מיטב שיקול </w:t>
      </w:r>
      <w:r>
        <w:rPr>
          <w:rFonts w:ascii="David" w:hAnsi="David" w:hint="cs"/>
          <w:rtl/>
        </w:rPr>
        <w:t>דעת</w:t>
      </w:r>
      <w:r w:rsidR="00811DB5">
        <w:rPr>
          <w:rFonts w:ascii="David" w:hAnsi="David" w:hint="cs"/>
          <w:rtl/>
        </w:rPr>
        <w:t>ם</w:t>
      </w:r>
      <w:r>
        <w:rPr>
          <w:rFonts w:ascii="David" w:hAnsi="David" w:hint="cs"/>
          <w:rtl/>
        </w:rPr>
        <w:t xml:space="preserve"> המק</w:t>
      </w:r>
      <w:r w:rsidR="00811DB5">
        <w:rPr>
          <w:rFonts w:ascii="David" w:hAnsi="David" w:hint="cs"/>
          <w:rtl/>
        </w:rPr>
        <w:t>צועי, ועשו את תפקידם נאמנה. ברם,</w:t>
      </w:r>
      <w:r w:rsidR="007604C6">
        <w:rPr>
          <w:rFonts w:ascii="David" w:hAnsi="David" w:hint="cs"/>
          <w:rtl/>
        </w:rPr>
        <w:t xml:space="preserve"> כפי שציינתי,</w:t>
      </w:r>
      <w:r>
        <w:rPr>
          <w:rFonts w:ascii="David" w:hAnsi="David" w:hint="cs"/>
          <w:rtl/>
        </w:rPr>
        <w:t xml:space="preserve"> </w:t>
      </w:r>
      <w:r w:rsidR="00811DB5">
        <w:rPr>
          <w:rFonts w:ascii="David" w:hAnsi="David" w:hint="cs"/>
          <w:rtl/>
        </w:rPr>
        <w:t>בסופו של דבר</w:t>
      </w:r>
      <w:r>
        <w:rPr>
          <w:rFonts w:ascii="David" w:hAnsi="David" w:hint="cs"/>
          <w:rtl/>
        </w:rPr>
        <w:t xml:space="preserve"> מוטל על כתפי בית המשפט להכריע בשאלה הסבוכה שעמדה לפניו וכך נעשה</w:t>
      </w:r>
      <w:r w:rsidR="007604C6">
        <w:rPr>
          <w:rFonts w:ascii="David" w:hAnsi="David" w:hint="cs"/>
          <w:rtl/>
        </w:rPr>
        <w:t>.</w:t>
      </w:r>
      <w:r>
        <w:rPr>
          <w:rFonts w:ascii="David" w:hAnsi="David" w:hint="cs"/>
          <w:rtl/>
        </w:rPr>
        <w:t xml:space="preserve"> אין</w:t>
      </w:r>
      <w:r w:rsidR="00811DB5">
        <w:rPr>
          <w:rFonts w:ascii="David" w:hAnsi="David" w:hint="cs"/>
          <w:rtl/>
        </w:rPr>
        <w:t xml:space="preserve"> ל</w:t>
      </w:r>
      <w:r w:rsidR="007604C6">
        <w:rPr>
          <w:rFonts w:ascii="David" w:hAnsi="David" w:hint="cs"/>
          <w:rtl/>
        </w:rPr>
        <w:t xml:space="preserve">פני </w:t>
      </w:r>
      <w:r w:rsidR="00811DB5">
        <w:rPr>
          <w:rFonts w:ascii="David" w:hAnsi="David" w:hint="cs"/>
          <w:rtl/>
        </w:rPr>
        <w:t>בית המשפט אלא את שעיניו רואות, ולאחר שכל המומחים נחקרו לפנ</w:t>
      </w:r>
      <w:r w:rsidR="005712BC">
        <w:rPr>
          <w:rFonts w:ascii="David" w:hAnsi="David" w:hint="cs"/>
          <w:rtl/>
        </w:rPr>
        <w:t>י</w:t>
      </w:r>
      <w:r w:rsidR="00811DB5">
        <w:rPr>
          <w:rFonts w:ascii="David" w:hAnsi="David" w:hint="cs"/>
          <w:rtl/>
        </w:rPr>
        <w:t>י בח</w:t>
      </w:r>
      <w:r w:rsidR="007604C6">
        <w:rPr>
          <w:rFonts w:ascii="David" w:hAnsi="David" w:hint="cs"/>
          <w:rtl/>
        </w:rPr>
        <w:t>קירות שתי וערב במשך שעות ארוכות, התקבלה תמונה שלימה וברורה שהביאה למתן החלטתי זו.</w:t>
      </w:r>
      <w:r w:rsidR="00915C10">
        <w:rPr>
          <w:rFonts w:ascii="David" w:hAnsi="David" w:hint="cs"/>
          <w:rtl/>
        </w:rPr>
        <w:t xml:space="preserve"> מטבע הדברים מהלכים אלה הובילו להתמשכות ההליך.</w:t>
      </w:r>
    </w:p>
    <w:p w:rsidR="00EA3BC3" w:rsidRPr="00915C10" w:rsidRDefault="00EA3BC3" w:rsidP="00EA3BC3">
      <w:pPr>
        <w:suppressLineNumbers/>
        <w:spacing w:before="120" w:after="120" w:line="360" w:lineRule="auto"/>
        <w:ind w:left="227"/>
        <w:contextualSpacing/>
        <w:jc w:val="both"/>
        <w:rPr>
          <w:rFonts w:ascii="David" w:hAnsi="David"/>
          <w:sz w:val="12"/>
          <w:szCs w:val="12"/>
        </w:rPr>
      </w:pPr>
    </w:p>
    <w:p w:rsidR="00DB05B3" w:rsidRDefault="007604C6" w:rsidP="002D3860">
      <w:pPr>
        <w:numPr>
          <w:ilvl w:val="0"/>
          <w:numId w:val="1"/>
        </w:numPr>
        <w:suppressLineNumbers/>
        <w:spacing w:before="120" w:after="120" w:line="360" w:lineRule="auto"/>
        <w:ind w:left="227" w:hanging="425"/>
        <w:contextualSpacing/>
        <w:jc w:val="both"/>
        <w:rPr>
          <w:rFonts w:ascii="David" w:hAnsi="David"/>
          <w:sz w:val="12"/>
          <w:szCs w:val="12"/>
        </w:rPr>
      </w:pPr>
      <w:r w:rsidRPr="00783ED6">
        <w:rPr>
          <w:rFonts w:ascii="David" w:hAnsi="David" w:hint="cs"/>
          <w:rtl/>
        </w:rPr>
        <w:t>בנוסף, ראוי ל</w:t>
      </w:r>
      <w:r w:rsidR="00B63DEC" w:rsidRPr="00783ED6">
        <w:rPr>
          <w:rFonts w:ascii="David" w:hAnsi="David" w:hint="cs"/>
          <w:rtl/>
        </w:rPr>
        <w:t xml:space="preserve">ציין את עבודתם </w:t>
      </w:r>
      <w:r w:rsidR="00997161" w:rsidRPr="00783ED6">
        <w:rPr>
          <w:rFonts w:ascii="David" w:hAnsi="David" w:hint="cs"/>
          <w:rtl/>
        </w:rPr>
        <w:t xml:space="preserve">המקצועית של ב"כ </w:t>
      </w:r>
      <w:r w:rsidR="00310AF2">
        <w:rPr>
          <w:rFonts w:ascii="David" w:hAnsi="David" w:hint="cs"/>
          <w:rtl/>
        </w:rPr>
        <w:t xml:space="preserve">שני </w:t>
      </w:r>
      <w:r w:rsidR="00997161" w:rsidRPr="00783ED6">
        <w:rPr>
          <w:rFonts w:ascii="David" w:hAnsi="David" w:hint="cs"/>
          <w:rtl/>
        </w:rPr>
        <w:t>הצדדים, שלמדו את הסוגיות הרפואיות והעובדתיות עד תום, דבר ש</w:t>
      </w:r>
      <w:r w:rsidR="00811DB5" w:rsidRPr="00783ED6">
        <w:rPr>
          <w:rFonts w:ascii="David" w:hAnsi="David" w:hint="cs"/>
          <w:rtl/>
        </w:rPr>
        <w:t>ניכר בעת חקירותיהם בבית המשפט וב</w:t>
      </w:r>
      <w:r w:rsidRPr="00783ED6">
        <w:rPr>
          <w:rFonts w:ascii="David" w:hAnsi="David" w:hint="cs"/>
          <w:rtl/>
        </w:rPr>
        <w:t xml:space="preserve">סיכומי הצדדים. </w:t>
      </w:r>
    </w:p>
    <w:p w:rsidR="00783ED6" w:rsidRPr="00783ED6" w:rsidRDefault="00783ED6" w:rsidP="00783ED6">
      <w:pPr>
        <w:suppressLineNumbers/>
        <w:spacing w:before="120" w:after="120" w:line="360" w:lineRule="auto"/>
        <w:ind w:left="227"/>
        <w:contextualSpacing/>
        <w:jc w:val="both"/>
        <w:rPr>
          <w:rFonts w:ascii="David" w:hAnsi="David"/>
          <w:sz w:val="12"/>
          <w:szCs w:val="12"/>
        </w:rPr>
      </w:pPr>
    </w:p>
    <w:p w:rsidR="00D85EDE" w:rsidRDefault="00D85EDE" w:rsidP="00962086">
      <w:pPr>
        <w:numPr>
          <w:ilvl w:val="0"/>
          <w:numId w:val="1"/>
        </w:numPr>
        <w:suppressLineNumbers/>
        <w:spacing w:before="120" w:after="120" w:line="360" w:lineRule="auto"/>
        <w:ind w:left="227" w:hanging="425"/>
        <w:contextualSpacing/>
        <w:jc w:val="both"/>
        <w:rPr>
          <w:rFonts w:ascii="David" w:hAnsi="David"/>
        </w:rPr>
      </w:pPr>
      <w:r>
        <w:rPr>
          <w:rFonts w:ascii="David" w:hAnsi="David"/>
          <w:rtl/>
        </w:rPr>
        <w:t>לאור כל האמור</w:t>
      </w:r>
      <w:r w:rsidR="00915C10">
        <w:rPr>
          <w:rFonts w:ascii="David" w:hAnsi="David" w:hint="cs"/>
          <w:rtl/>
        </w:rPr>
        <w:t>,</w:t>
      </w:r>
      <w:r>
        <w:rPr>
          <w:rFonts w:ascii="David" w:hAnsi="David"/>
          <w:rtl/>
        </w:rPr>
        <w:t xml:space="preserve"> אני קובעת</w:t>
      </w:r>
      <w:r w:rsidR="00915C10">
        <w:rPr>
          <w:rFonts w:ascii="David" w:hAnsi="David" w:hint="cs"/>
          <w:rtl/>
        </w:rPr>
        <w:t>,</w:t>
      </w:r>
      <w:r>
        <w:rPr>
          <w:rFonts w:ascii="David" w:hAnsi="David"/>
          <w:rtl/>
        </w:rPr>
        <w:t xml:space="preserve"> כי המשיבה מתחזה לגבי כושר שיפוטה ויכולת ת</w:t>
      </w:r>
      <w:r w:rsidR="00915C10">
        <w:rPr>
          <w:rFonts w:ascii="David" w:hAnsi="David" w:hint="cs"/>
          <w:rtl/>
        </w:rPr>
        <w:t>י</w:t>
      </w:r>
      <w:r>
        <w:rPr>
          <w:rFonts w:ascii="David" w:hAnsi="David"/>
          <w:rtl/>
        </w:rPr>
        <w:t>פקודה ו</w:t>
      </w:r>
      <w:r w:rsidR="00B655F8">
        <w:rPr>
          <w:rFonts w:ascii="David" w:hAnsi="David" w:hint="cs"/>
          <w:rtl/>
        </w:rPr>
        <w:t xml:space="preserve">היא </w:t>
      </w:r>
      <w:r>
        <w:rPr>
          <w:rFonts w:ascii="David" w:hAnsi="David"/>
          <w:rtl/>
        </w:rPr>
        <w:t xml:space="preserve">כשירה לעמוד </w:t>
      </w:r>
      <w:r w:rsidR="00915C10">
        <w:rPr>
          <w:rFonts w:ascii="David" w:hAnsi="David"/>
          <w:rtl/>
        </w:rPr>
        <w:t>לדין</w:t>
      </w:r>
      <w:r w:rsidR="006755FF">
        <w:rPr>
          <w:rFonts w:ascii="David" w:hAnsi="David" w:hint="cs"/>
          <w:rtl/>
        </w:rPr>
        <w:t xml:space="preserve">, ועל כן אני מורה על חידוש </w:t>
      </w:r>
      <w:r w:rsidR="00915C10">
        <w:rPr>
          <w:rFonts w:ascii="David" w:hAnsi="David" w:hint="cs"/>
          <w:rtl/>
        </w:rPr>
        <w:t>הליך ההסגרה בעניינה.</w:t>
      </w:r>
    </w:p>
    <w:p w:rsidR="00962086" w:rsidRPr="00962086" w:rsidRDefault="00962086" w:rsidP="00962086">
      <w:pPr>
        <w:suppressLineNumbers/>
        <w:spacing w:before="120" w:after="120" w:line="360" w:lineRule="auto"/>
        <w:ind w:left="227"/>
        <w:contextualSpacing/>
        <w:jc w:val="both"/>
        <w:rPr>
          <w:rFonts w:ascii="David" w:hAnsi="David"/>
          <w:sz w:val="12"/>
          <w:szCs w:val="12"/>
        </w:rPr>
      </w:pPr>
    </w:p>
    <w:p w:rsidR="00962086" w:rsidRDefault="00962086" w:rsidP="00962086">
      <w:pPr>
        <w:numPr>
          <w:ilvl w:val="0"/>
          <w:numId w:val="1"/>
        </w:numPr>
        <w:suppressLineNumbers/>
        <w:spacing w:before="120" w:after="120" w:line="360" w:lineRule="auto"/>
        <w:ind w:left="227" w:hanging="425"/>
        <w:contextualSpacing/>
        <w:jc w:val="both"/>
        <w:rPr>
          <w:rFonts w:ascii="David" w:hAnsi="David"/>
        </w:rPr>
      </w:pPr>
      <w:r>
        <w:rPr>
          <w:rFonts w:ascii="David" w:hAnsi="David" w:hint="cs"/>
          <w:rtl/>
        </w:rPr>
        <w:t>מועד לדיון בעתירה יקבע מיד לאחר מסירת ההחלטתי זו.</w:t>
      </w:r>
    </w:p>
    <w:p w:rsidR="002861CD" w:rsidRDefault="002861CD" w:rsidP="001B5DCB">
      <w:pPr>
        <w:suppressLineNumbers/>
        <w:spacing w:line="360" w:lineRule="auto"/>
        <w:jc w:val="both"/>
        <w:rPr>
          <w:rFonts w:ascii="Arial" w:hAnsi="Arial"/>
          <w:noProof w:val="0"/>
          <w:rtl/>
        </w:rPr>
      </w:pPr>
    </w:p>
    <w:p w:rsidR="00694556" w:rsidRDefault="0043502B" w:rsidP="001B5DCB">
      <w:pPr>
        <w:suppressLineNumbers/>
        <w:spacing w:line="360" w:lineRule="auto"/>
        <w:jc w:val="both"/>
        <w:rPr>
          <w:rFonts w:ascii="Arial" w:hAnsi="Arial"/>
          <w:noProof w:val="0"/>
          <w:rtl/>
        </w:rPr>
      </w:pPr>
      <w:r>
        <w:rPr>
          <w:rFonts w:ascii="Arial" w:hAnsi="Arial"/>
          <w:noProof w:val="0"/>
          <w:rtl/>
        </w:rPr>
        <w:t>נית</w:t>
      </w:r>
      <w:r>
        <w:rPr>
          <w:rFonts w:ascii="Arial" w:hAnsi="Arial" w:hint="cs"/>
          <w:noProof w:val="0"/>
          <w:rtl/>
        </w:rPr>
        <w:t>נה</w:t>
      </w:r>
      <w:r w:rsidR="00005C8B">
        <w:rPr>
          <w:rFonts w:ascii="Arial" w:hAnsi="Arial"/>
          <w:noProof w:val="0"/>
          <w:rtl/>
        </w:rPr>
        <w:t xml:space="preserve"> היום, </w:t>
      </w:r>
      <w:sdt>
        <w:sdtPr>
          <w:rPr>
            <w:rtl/>
          </w:rPr>
          <w:alias w:val="1455"/>
          <w:tag w:val="1455"/>
          <w:id w:val="1666048407"/>
          <w:text w:multiLine="1"/>
        </w:sdtPr>
        <w:sdtEndPr/>
        <w:sdtContent>
          <w:r>
            <w:rPr>
              <w:rFonts w:ascii="Arial" w:hAnsi="Arial" w:hint="cs"/>
              <w:noProof w:val="0"/>
              <w:rtl/>
            </w:rPr>
            <w:t>ג' סיוון תש"פ</w:t>
          </w:r>
        </w:sdtContent>
      </w:sdt>
      <w:r w:rsidR="00005C8B">
        <w:rPr>
          <w:rFonts w:ascii="Arial" w:hAnsi="Arial"/>
          <w:noProof w:val="0"/>
          <w:rtl/>
        </w:rPr>
        <w:t xml:space="preserve">, </w:t>
      </w:r>
      <w:sdt>
        <w:sdtPr>
          <w:rPr>
            <w:rtl/>
          </w:rPr>
          <w:alias w:val="1456"/>
          <w:tag w:val="1456"/>
          <w:id w:val="-1186288958"/>
          <w:text w:multiLine="1"/>
        </w:sdtPr>
        <w:sdtEndPr/>
        <w:sdtContent>
          <w:r>
            <w:rPr>
              <w:rFonts w:ascii="Arial" w:hAnsi="Arial" w:hint="cs"/>
              <w:noProof w:val="0"/>
              <w:rtl/>
            </w:rPr>
            <w:t>26 מאי 2020</w:t>
          </w:r>
        </w:sdtContent>
      </w:sdt>
      <w:r w:rsidR="00005C8B">
        <w:rPr>
          <w:rFonts w:ascii="Arial" w:hAnsi="Arial"/>
          <w:noProof w:val="0"/>
          <w:rtl/>
        </w:rPr>
        <w:t xml:space="preserve">, </w:t>
      </w:r>
      <w:r w:rsidR="001B5DCB">
        <w:rPr>
          <w:rFonts w:ascii="Arial" w:hAnsi="Arial" w:hint="cs"/>
          <w:noProof w:val="0"/>
          <w:rtl/>
        </w:rPr>
        <w:t>במעמד ב"כ הצדדים</w:t>
      </w:r>
      <w:r w:rsidR="00005C8B">
        <w:rPr>
          <w:rFonts w:ascii="Arial" w:hAnsi="Arial"/>
          <w:noProof w:val="0"/>
          <w:rtl/>
        </w:rPr>
        <w:t>.</w:t>
      </w:r>
    </w:p>
    <w:p w:rsidR="00C43648" w:rsidRDefault="00615DFE" w:rsidP="000C31FA">
      <w:pPr>
        <w:suppressLineNumbers/>
        <w:tabs>
          <w:tab w:val="left" w:pos="2553"/>
        </w:tabs>
        <w:ind w:left="50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p w:rsidR="00694556" w:rsidRDefault="00BD6531" w:rsidP="000C31FA">
      <w:pPr>
        <w:suppressLineNumbers/>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1770661784"/>
        </w:sdtPr>
        <w:sdtEndPr/>
        <w:sdtContent>
          <w:r w:rsidR="00FB1D6D">
            <w:drawing>
              <wp:inline distT="0" distB="0" distL="0" distR="0" wp14:editId="50D07946">
                <wp:extent cx="14001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25" cstate="print"/>
                        <a:stretch>
                          <a:fillRect/>
                        </a:stretch>
                      </pic:blipFill>
                      <pic:spPr>
                        <a:xfrm>
                          <a:off x="0" y="0"/>
                          <a:ext cx="1400175" cy="1076325"/>
                        </a:xfrm>
                        <a:prstGeom prst="rect">
                          <a:avLst/>
                        </a:prstGeom>
                      </pic:spPr>
                    </pic:pic>
                  </a:graphicData>
                </a:graphic>
              </wp:inline>
            </w:drawing>
          </w:r>
        </w:sdtContent>
      </w:sdt>
    </w:p>
    <w:p w:rsidR="00694556" w:rsidRDefault="00694556" w:rsidP="000C31FA">
      <w:pPr>
        <w:suppressLineNumbers/>
        <w:tabs>
          <w:tab w:val="left" w:pos="2553"/>
        </w:tabs>
        <w:rPr>
          <w:rFonts w:ascii="Arial" w:hAnsi="Arial"/>
          <w:noProof w:val="0"/>
          <w:rtl/>
        </w:rPr>
      </w:pPr>
    </w:p>
    <w:sectPr w:rsidR="00694556" w:rsidSect="00891F42">
      <w:headerReference w:type="even" r:id="rId26"/>
      <w:headerReference w:type="default" r:id="rId27"/>
      <w:footerReference w:type="even" r:id="rId28"/>
      <w:footerReference w:type="default" r:id="rId29"/>
      <w:headerReference w:type="first" r:id="rId30"/>
      <w:footerReference w:type="first" r:id="rId31"/>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4556" w:rsidRDefault="00005C8B">
      <w:r>
        <w:separator/>
      </w:r>
    </w:p>
  </w:endnote>
  <w:endnote w:type="continuationSeparator" w:id="0">
    <w:p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1D6D" w:rsidRDefault="00FB1D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4556" w:rsidRPr="004E6E3C" w:rsidRDefault="000C3B60">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FB1D6D">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FB1D6D">
      <w:rPr>
        <w:rStyle w:val="ab"/>
        <w:rtl/>
      </w:rPr>
      <w:t>40</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1D6D" w:rsidRDefault="00FB1D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4556" w:rsidRDefault="00005C8B">
      <w:r>
        <w:separator/>
      </w:r>
    </w:p>
  </w:footnote>
  <w:footnote w:type="continuationSeparator" w:id="0">
    <w:p w:rsidR="00694556" w:rsidRDefault="0000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1D6D" w:rsidRDefault="00FB1D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4556" w:rsidRDefault="00DC1259">
    <w:pPr>
      <w:pStyle w:val="a3"/>
      <w:jc w:val="center"/>
      <w:rPr>
        <w:rFonts w:cs="FrankRuehl"/>
        <w:noProof w:val="0"/>
        <w:sz w:val="28"/>
        <w:szCs w:val="28"/>
        <w:rtl/>
      </w:rPr>
    </w:pPr>
    <w:r>
      <w:rPr>
        <w:rFonts w:cs="FrankRuehl"/>
        <w:sz w:val="28"/>
        <w:szCs w:val="28"/>
      </w:rPr>
      <w:drawing>
        <wp:inline distT="0" distB="0" distL="0" distR="0" wp14:anchorId="4E9F6A2D" wp14:editId="54B9146B">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8307"/>
    </w:tblGrid>
    <w:tr w:rsidR="00694556" w:rsidTr="00DB00E6">
      <w:trPr>
        <w:trHeight w:hRule="exact" w:val="704"/>
        <w:jc w:val="center"/>
      </w:trPr>
      <w:sdt>
        <w:sdtPr>
          <w:rPr>
            <w:rFonts w:ascii="Tahoma" w:hAnsi="Tahoma"/>
            <w:color w:val="000080"/>
            <w:sz w:val="32"/>
            <w:szCs w:val="32"/>
            <w:rtl/>
          </w:rPr>
          <w:alias w:val="1174"/>
          <w:tag w:val="1174"/>
          <w:id w:val="-1585920285"/>
          <w:text w:multiLine="1"/>
        </w:sdtPr>
        <w:sdtEndPr/>
        <w:sdtContent>
          <w:tc>
            <w:tcPr>
              <w:tcW w:w="8307" w:type="dxa"/>
            </w:tcPr>
            <w:p w:rsidR="00694556" w:rsidRPr="00F038D8" w:rsidRDefault="003D1C8C" w:rsidP="003230C7">
              <w:pPr>
                <w:pStyle w:val="a3"/>
                <w:jc w:val="center"/>
                <w:rPr>
                  <w:rFonts w:ascii="Tahoma" w:hAnsi="Tahoma"/>
                  <w:noProof w:val="0"/>
                  <w:color w:val="000080"/>
                  <w:sz w:val="32"/>
                  <w:szCs w:val="32"/>
                  <w:rtl/>
                </w:rPr>
              </w:pPr>
              <w:r w:rsidRPr="00F038D8">
                <w:rPr>
                  <w:rFonts w:ascii="Tahoma" w:hAnsi="Tahoma"/>
                  <w:color w:val="000080"/>
                  <w:sz w:val="32"/>
                  <w:szCs w:val="32"/>
                  <w:rtl/>
                </w:rPr>
                <w:t>בית המשפט המחוזי בירושלים</w:t>
              </w:r>
            </w:p>
          </w:tc>
        </w:sdtContent>
      </w:sdt>
    </w:tr>
    <w:tr w:rsidR="00694556" w:rsidTr="00DB00E6">
      <w:trPr>
        <w:trHeight w:val="337"/>
        <w:jc w:val="center"/>
      </w:trPr>
      <w:tc>
        <w:tcPr>
          <w:tcW w:w="8307" w:type="dxa"/>
        </w:tcPr>
        <w:p w:rsidR="007D45E3" w:rsidRDefault="00615DFE" w:rsidP="007D45E3">
          <w:pPr>
            <w:rPr>
              <w:b/>
              <w:bCs/>
              <w:noProof w:val="0"/>
              <w:sz w:val="26"/>
              <w:szCs w:val="26"/>
              <w:rtl/>
            </w:rPr>
          </w:pPr>
          <w:sdt>
            <w:sdtPr>
              <w:rPr>
                <w:rtl/>
              </w:rPr>
              <w:alias w:val="1170"/>
              <w:tag w:val="1170"/>
              <w:id w:val="1066377040"/>
              <w:text w:multiLine="1"/>
            </w:sdtPr>
            <w:sdtEndPr/>
            <w:sdtContent>
              <w:r w:rsidR="002F0B1E">
                <w:rPr>
                  <w:b/>
                  <w:bCs/>
                  <w:noProof w:val="0"/>
                  <w:sz w:val="26"/>
                  <w:szCs w:val="26"/>
                  <w:rtl/>
                </w:rPr>
                <w:t>תה"ג</w:t>
              </w:r>
            </w:sdtContent>
          </w:sdt>
          <w:r w:rsidR="00005C8B">
            <w:rPr>
              <w:b/>
              <w:bCs/>
              <w:noProof w:val="0"/>
              <w:sz w:val="26"/>
              <w:szCs w:val="26"/>
              <w:rtl/>
            </w:rPr>
            <w:t xml:space="preserve"> </w:t>
          </w:r>
          <w:sdt>
            <w:sdtPr>
              <w:rPr>
                <w:rtl/>
              </w:rPr>
              <w:alias w:val="1171"/>
              <w:tag w:val="1171"/>
              <w:id w:val="257034231"/>
              <w:text w:multiLine="1"/>
            </w:sdtPr>
            <w:sdtEndPr/>
            <w:sdtContent>
              <w:r w:rsidR="002F0B1E">
                <w:rPr>
                  <w:b/>
                  <w:bCs/>
                  <w:noProof w:val="0"/>
                  <w:sz w:val="26"/>
                  <w:szCs w:val="26"/>
                  <w:rtl/>
                </w:rPr>
                <w:t>23733-08-14</w:t>
              </w:r>
            </w:sdtContent>
          </w:sdt>
          <w:r w:rsidR="00005C8B">
            <w:rPr>
              <w:b/>
              <w:bCs/>
              <w:noProof w:val="0"/>
              <w:sz w:val="26"/>
              <w:szCs w:val="26"/>
              <w:rtl/>
            </w:rPr>
            <w:t xml:space="preserve"> </w:t>
          </w:r>
          <w:sdt>
            <w:sdtPr>
              <w:rPr>
                <w:rtl/>
              </w:rPr>
              <w:alias w:val="1172"/>
              <w:tag w:val="1172"/>
              <w:id w:val="-595170033"/>
              <w:text w:multiLine="1"/>
            </w:sdtPr>
            <w:sdtEndPr/>
            <w:sdtContent>
              <w:r w:rsidR="002F0B1E">
                <w:rPr>
                  <w:b/>
                  <w:bCs/>
                  <w:noProof w:val="0"/>
                  <w:sz w:val="26"/>
                  <w:szCs w:val="26"/>
                  <w:rtl/>
                </w:rPr>
                <w:t>ישראל נ' לייפר(עציר)</w:t>
              </w:r>
            </w:sdtContent>
          </w:sdt>
        </w:p>
        <w:p w:rsidR="007D45E3" w:rsidRPr="007B7765" w:rsidRDefault="007D45E3" w:rsidP="007D45E3">
          <w:pPr>
            <w:rPr>
              <w:b/>
              <w:bCs/>
              <w:noProof w:val="0"/>
              <w:sz w:val="2"/>
              <w:szCs w:val="2"/>
              <w:rtl/>
            </w:rPr>
          </w:pPr>
        </w:p>
        <w:p w:rsidR="008D10B2" w:rsidRPr="00E1068A" w:rsidRDefault="001173C6" w:rsidP="007D45E3">
          <w:pPr>
            <w:rPr>
              <w:sz w:val="20"/>
              <w:szCs w:val="20"/>
              <w:rtl/>
            </w:rPr>
          </w:pPr>
          <w:r>
            <w:rPr>
              <w:sz w:val="20"/>
              <w:szCs w:val="20"/>
              <w:rtl/>
            </w:rPr>
            <w:t xml:space="preserve"> </w:t>
          </w:r>
        </w:p>
      </w:tc>
    </w:tr>
  </w:tbl>
  <w:p w:rsidR="00694556" w:rsidRPr="00DB00E6" w:rsidRDefault="00694556" w:rsidP="00DB00E6">
    <w:pPr>
      <w:pStyle w:val="a3"/>
      <w:rPr>
        <w:noProof w:val="0"/>
        <w:sz w:val="2"/>
        <w:szCs w:val="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1D6D" w:rsidRDefault="00FB1D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38F7"/>
    <w:multiLevelType w:val="hybridMultilevel"/>
    <w:tmpl w:val="9C224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4C0CE9"/>
    <w:multiLevelType w:val="hybridMultilevel"/>
    <w:tmpl w:val="7C8EBF3A"/>
    <w:lvl w:ilvl="0" w:tplc="C9520BA6">
      <w:start w:val="1"/>
      <w:numFmt w:val="decimal"/>
      <w:lvlText w:val="%1."/>
      <w:lvlJc w:val="left"/>
      <w:pPr>
        <w:ind w:left="644" w:hanging="360"/>
      </w:pPr>
      <w:rPr>
        <w:rFonts w:ascii="David" w:hAnsi="David" w:cs="David" w:hint="default"/>
        <w:b w:val="0"/>
        <w:bCs w:val="0"/>
        <w:color w:val="auto"/>
        <w:sz w:val="24"/>
        <w:szCs w:val="24"/>
        <w:lang w:val="en-US"/>
      </w:rPr>
    </w:lvl>
    <w:lvl w:ilvl="1" w:tplc="04090013">
      <w:start w:val="1"/>
      <w:numFmt w:val="hebrew1"/>
      <w:lvlText w:val="%2."/>
      <w:lvlJc w:val="center"/>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0062"/>
    <w:rsid w:val="0000226B"/>
    <w:rsid w:val="00005C8B"/>
    <w:rsid w:val="00014D68"/>
    <w:rsid w:val="00023327"/>
    <w:rsid w:val="000235D1"/>
    <w:rsid w:val="0002550C"/>
    <w:rsid w:val="00046F19"/>
    <w:rsid w:val="000529D2"/>
    <w:rsid w:val="000564AB"/>
    <w:rsid w:val="00062100"/>
    <w:rsid w:val="00064FBD"/>
    <w:rsid w:val="00073776"/>
    <w:rsid w:val="00082AB2"/>
    <w:rsid w:val="000906FE"/>
    <w:rsid w:val="00095574"/>
    <w:rsid w:val="00096AF7"/>
    <w:rsid w:val="000B0C5F"/>
    <w:rsid w:val="000B15AA"/>
    <w:rsid w:val="000B344B"/>
    <w:rsid w:val="000C31FA"/>
    <w:rsid w:val="000C3B0F"/>
    <w:rsid w:val="000C3B60"/>
    <w:rsid w:val="000D2379"/>
    <w:rsid w:val="000E0DD2"/>
    <w:rsid w:val="000E3AF1"/>
    <w:rsid w:val="000F0BC8"/>
    <w:rsid w:val="000F0DD6"/>
    <w:rsid w:val="00105EF2"/>
    <w:rsid w:val="00107E6D"/>
    <w:rsid w:val="0011194C"/>
    <w:rsid w:val="0011424C"/>
    <w:rsid w:val="001173C6"/>
    <w:rsid w:val="00121559"/>
    <w:rsid w:val="00123154"/>
    <w:rsid w:val="00127304"/>
    <w:rsid w:val="00135D11"/>
    <w:rsid w:val="001367BC"/>
    <w:rsid w:val="00144010"/>
    <w:rsid w:val="00144D2A"/>
    <w:rsid w:val="0014653E"/>
    <w:rsid w:val="00164F04"/>
    <w:rsid w:val="00180519"/>
    <w:rsid w:val="00191C82"/>
    <w:rsid w:val="00196C38"/>
    <w:rsid w:val="001A4FC5"/>
    <w:rsid w:val="001B5DCB"/>
    <w:rsid w:val="001C0B72"/>
    <w:rsid w:val="001C1C5D"/>
    <w:rsid w:val="001C27BB"/>
    <w:rsid w:val="001C2938"/>
    <w:rsid w:val="001C4003"/>
    <w:rsid w:val="001D01FD"/>
    <w:rsid w:val="001D0749"/>
    <w:rsid w:val="001D4DBF"/>
    <w:rsid w:val="001E75CA"/>
    <w:rsid w:val="001F009D"/>
    <w:rsid w:val="002233D1"/>
    <w:rsid w:val="00224E27"/>
    <w:rsid w:val="002265FF"/>
    <w:rsid w:val="00252BB5"/>
    <w:rsid w:val="00271B56"/>
    <w:rsid w:val="00277B7C"/>
    <w:rsid w:val="002852E8"/>
    <w:rsid w:val="002861CD"/>
    <w:rsid w:val="00286F45"/>
    <w:rsid w:val="002971CE"/>
    <w:rsid w:val="002B6861"/>
    <w:rsid w:val="002C344E"/>
    <w:rsid w:val="002E5233"/>
    <w:rsid w:val="002E75E9"/>
    <w:rsid w:val="002F0B1E"/>
    <w:rsid w:val="002F1356"/>
    <w:rsid w:val="002F1E98"/>
    <w:rsid w:val="002F6DA8"/>
    <w:rsid w:val="00307A6A"/>
    <w:rsid w:val="00307C40"/>
    <w:rsid w:val="00310AF2"/>
    <w:rsid w:val="00312EB4"/>
    <w:rsid w:val="00320433"/>
    <w:rsid w:val="003230C7"/>
    <w:rsid w:val="00327E50"/>
    <w:rsid w:val="003331E4"/>
    <w:rsid w:val="0033597A"/>
    <w:rsid w:val="00336BFA"/>
    <w:rsid w:val="00343D89"/>
    <w:rsid w:val="0034591F"/>
    <w:rsid w:val="00351331"/>
    <w:rsid w:val="00362612"/>
    <w:rsid w:val="00362DE7"/>
    <w:rsid w:val="0036743F"/>
    <w:rsid w:val="003715DD"/>
    <w:rsid w:val="00374C40"/>
    <w:rsid w:val="003823E0"/>
    <w:rsid w:val="00390094"/>
    <w:rsid w:val="003A4521"/>
    <w:rsid w:val="003B1C38"/>
    <w:rsid w:val="003C7EC6"/>
    <w:rsid w:val="003D1C8C"/>
    <w:rsid w:val="003F7172"/>
    <w:rsid w:val="0040096C"/>
    <w:rsid w:val="00414F1F"/>
    <w:rsid w:val="0042175C"/>
    <w:rsid w:val="0043125D"/>
    <w:rsid w:val="00431307"/>
    <w:rsid w:val="0043502B"/>
    <w:rsid w:val="00436560"/>
    <w:rsid w:val="004443AC"/>
    <w:rsid w:val="00444B02"/>
    <w:rsid w:val="00451E28"/>
    <w:rsid w:val="00461D3C"/>
    <w:rsid w:val="00462C62"/>
    <w:rsid w:val="00465D36"/>
    <w:rsid w:val="004A3477"/>
    <w:rsid w:val="004A682D"/>
    <w:rsid w:val="004C17EE"/>
    <w:rsid w:val="004C2677"/>
    <w:rsid w:val="004C27EC"/>
    <w:rsid w:val="004C4BDF"/>
    <w:rsid w:val="004C4EDA"/>
    <w:rsid w:val="004D1187"/>
    <w:rsid w:val="004D3AA0"/>
    <w:rsid w:val="004E1987"/>
    <w:rsid w:val="004E2E15"/>
    <w:rsid w:val="004E6E3C"/>
    <w:rsid w:val="00520898"/>
    <w:rsid w:val="00523621"/>
    <w:rsid w:val="00524986"/>
    <w:rsid w:val="005268F6"/>
    <w:rsid w:val="00531C6F"/>
    <w:rsid w:val="00534284"/>
    <w:rsid w:val="00542F59"/>
    <w:rsid w:val="00547DB7"/>
    <w:rsid w:val="005648F2"/>
    <w:rsid w:val="005712BC"/>
    <w:rsid w:val="00581BAB"/>
    <w:rsid w:val="00593A22"/>
    <w:rsid w:val="005C42E1"/>
    <w:rsid w:val="005D1559"/>
    <w:rsid w:val="005F4F09"/>
    <w:rsid w:val="00611B86"/>
    <w:rsid w:val="00614036"/>
    <w:rsid w:val="0061431B"/>
    <w:rsid w:val="00615DFE"/>
    <w:rsid w:val="00616E07"/>
    <w:rsid w:val="00622BAA"/>
    <w:rsid w:val="00625D93"/>
    <w:rsid w:val="006306CF"/>
    <w:rsid w:val="006346A4"/>
    <w:rsid w:val="006378C2"/>
    <w:rsid w:val="00644E9A"/>
    <w:rsid w:val="00663BF7"/>
    <w:rsid w:val="00671BD5"/>
    <w:rsid w:val="006755FF"/>
    <w:rsid w:val="006805C1"/>
    <w:rsid w:val="00686C21"/>
    <w:rsid w:val="0068735B"/>
    <w:rsid w:val="006931C1"/>
    <w:rsid w:val="00694556"/>
    <w:rsid w:val="006C30C5"/>
    <w:rsid w:val="006C3381"/>
    <w:rsid w:val="006C38D5"/>
    <w:rsid w:val="006C67F1"/>
    <w:rsid w:val="006D3B31"/>
    <w:rsid w:val="006D6FBC"/>
    <w:rsid w:val="006E0D96"/>
    <w:rsid w:val="006E1A53"/>
    <w:rsid w:val="006E4F6B"/>
    <w:rsid w:val="006F3711"/>
    <w:rsid w:val="006F56E6"/>
    <w:rsid w:val="00704CCC"/>
    <w:rsid w:val="00704EDA"/>
    <w:rsid w:val="00705ABB"/>
    <w:rsid w:val="00721122"/>
    <w:rsid w:val="00727F57"/>
    <w:rsid w:val="00732647"/>
    <w:rsid w:val="00734689"/>
    <w:rsid w:val="007438AA"/>
    <w:rsid w:val="00753019"/>
    <w:rsid w:val="00754801"/>
    <w:rsid w:val="007604C6"/>
    <w:rsid w:val="00761441"/>
    <w:rsid w:val="00766324"/>
    <w:rsid w:val="00783ED6"/>
    <w:rsid w:val="00795365"/>
    <w:rsid w:val="007A0939"/>
    <w:rsid w:val="007A351D"/>
    <w:rsid w:val="007A4D26"/>
    <w:rsid w:val="007A5A8D"/>
    <w:rsid w:val="007B7765"/>
    <w:rsid w:val="007C5BDD"/>
    <w:rsid w:val="007C6BCA"/>
    <w:rsid w:val="007D0A16"/>
    <w:rsid w:val="007D3563"/>
    <w:rsid w:val="007D45E3"/>
    <w:rsid w:val="007D4C63"/>
    <w:rsid w:val="007D5BE3"/>
    <w:rsid w:val="007E2BE1"/>
    <w:rsid w:val="007E59BA"/>
    <w:rsid w:val="007E6115"/>
    <w:rsid w:val="007F4609"/>
    <w:rsid w:val="00811DB5"/>
    <w:rsid w:val="00814468"/>
    <w:rsid w:val="00815222"/>
    <w:rsid w:val="008176A1"/>
    <w:rsid w:val="00820005"/>
    <w:rsid w:val="00824526"/>
    <w:rsid w:val="00827463"/>
    <w:rsid w:val="00835000"/>
    <w:rsid w:val="00844318"/>
    <w:rsid w:val="008529DB"/>
    <w:rsid w:val="00854275"/>
    <w:rsid w:val="008548B7"/>
    <w:rsid w:val="00863F5D"/>
    <w:rsid w:val="00864A20"/>
    <w:rsid w:val="00870890"/>
    <w:rsid w:val="00873602"/>
    <w:rsid w:val="00873D40"/>
    <w:rsid w:val="00874988"/>
    <w:rsid w:val="00875D12"/>
    <w:rsid w:val="0087771A"/>
    <w:rsid w:val="008823AF"/>
    <w:rsid w:val="0088479D"/>
    <w:rsid w:val="00891F42"/>
    <w:rsid w:val="00896889"/>
    <w:rsid w:val="008A23AE"/>
    <w:rsid w:val="008A6E97"/>
    <w:rsid w:val="008C0B2B"/>
    <w:rsid w:val="008C4377"/>
    <w:rsid w:val="008C5714"/>
    <w:rsid w:val="008D10B2"/>
    <w:rsid w:val="008E3700"/>
    <w:rsid w:val="008E502E"/>
    <w:rsid w:val="00903896"/>
    <w:rsid w:val="00906F3D"/>
    <w:rsid w:val="0091090C"/>
    <w:rsid w:val="00911148"/>
    <w:rsid w:val="009121E0"/>
    <w:rsid w:val="00915C10"/>
    <w:rsid w:val="00936432"/>
    <w:rsid w:val="00942BBE"/>
    <w:rsid w:val="0094424E"/>
    <w:rsid w:val="009503C3"/>
    <w:rsid w:val="00955642"/>
    <w:rsid w:val="00961365"/>
    <w:rsid w:val="00962086"/>
    <w:rsid w:val="009622DF"/>
    <w:rsid w:val="0096493F"/>
    <w:rsid w:val="00967DFF"/>
    <w:rsid w:val="00982E72"/>
    <w:rsid w:val="009854E6"/>
    <w:rsid w:val="00994341"/>
    <w:rsid w:val="00996A0C"/>
    <w:rsid w:val="00997161"/>
    <w:rsid w:val="00997D2A"/>
    <w:rsid w:val="009C166E"/>
    <w:rsid w:val="009C482F"/>
    <w:rsid w:val="009D1A48"/>
    <w:rsid w:val="009E1CE7"/>
    <w:rsid w:val="009E4EA5"/>
    <w:rsid w:val="009F164B"/>
    <w:rsid w:val="009F323C"/>
    <w:rsid w:val="00A3392B"/>
    <w:rsid w:val="00A531BA"/>
    <w:rsid w:val="00A80A07"/>
    <w:rsid w:val="00A85E34"/>
    <w:rsid w:val="00A8644A"/>
    <w:rsid w:val="00A9144F"/>
    <w:rsid w:val="00A94B64"/>
    <w:rsid w:val="00AA3229"/>
    <w:rsid w:val="00AA3C61"/>
    <w:rsid w:val="00AA5DC2"/>
    <w:rsid w:val="00AA7596"/>
    <w:rsid w:val="00AB0F38"/>
    <w:rsid w:val="00AB5E52"/>
    <w:rsid w:val="00AC3B02"/>
    <w:rsid w:val="00AC3B7B"/>
    <w:rsid w:val="00AC5209"/>
    <w:rsid w:val="00AE0E34"/>
    <w:rsid w:val="00AE613B"/>
    <w:rsid w:val="00AE729E"/>
    <w:rsid w:val="00AE7752"/>
    <w:rsid w:val="00AF08C6"/>
    <w:rsid w:val="00AF7FDA"/>
    <w:rsid w:val="00B339E8"/>
    <w:rsid w:val="00B34706"/>
    <w:rsid w:val="00B3553B"/>
    <w:rsid w:val="00B44A6B"/>
    <w:rsid w:val="00B46174"/>
    <w:rsid w:val="00B51A8C"/>
    <w:rsid w:val="00B5356E"/>
    <w:rsid w:val="00B63DEC"/>
    <w:rsid w:val="00B655F8"/>
    <w:rsid w:val="00B71474"/>
    <w:rsid w:val="00B71B8F"/>
    <w:rsid w:val="00B809AD"/>
    <w:rsid w:val="00B80CBD"/>
    <w:rsid w:val="00B86096"/>
    <w:rsid w:val="00B90E77"/>
    <w:rsid w:val="00B9561A"/>
    <w:rsid w:val="00B964D9"/>
    <w:rsid w:val="00BA0A7C"/>
    <w:rsid w:val="00BA17F8"/>
    <w:rsid w:val="00BA2549"/>
    <w:rsid w:val="00BA517C"/>
    <w:rsid w:val="00BB3D05"/>
    <w:rsid w:val="00BB73BE"/>
    <w:rsid w:val="00BB75AC"/>
    <w:rsid w:val="00BC0405"/>
    <w:rsid w:val="00BC2D89"/>
    <w:rsid w:val="00BD6531"/>
    <w:rsid w:val="00BE05B2"/>
    <w:rsid w:val="00BE13DE"/>
    <w:rsid w:val="00BE1AE1"/>
    <w:rsid w:val="00BE7C52"/>
    <w:rsid w:val="00BF14CB"/>
    <w:rsid w:val="00BF1908"/>
    <w:rsid w:val="00C14988"/>
    <w:rsid w:val="00C22D93"/>
    <w:rsid w:val="00C23458"/>
    <w:rsid w:val="00C23656"/>
    <w:rsid w:val="00C31120"/>
    <w:rsid w:val="00C3175D"/>
    <w:rsid w:val="00C34482"/>
    <w:rsid w:val="00C43648"/>
    <w:rsid w:val="00C50A9F"/>
    <w:rsid w:val="00C50E98"/>
    <w:rsid w:val="00C63284"/>
    <w:rsid w:val="00C642FA"/>
    <w:rsid w:val="00C877E1"/>
    <w:rsid w:val="00C93E84"/>
    <w:rsid w:val="00C970FB"/>
    <w:rsid w:val="00CB61B2"/>
    <w:rsid w:val="00CC4138"/>
    <w:rsid w:val="00CC6EFB"/>
    <w:rsid w:val="00CC7622"/>
    <w:rsid w:val="00CD0DEF"/>
    <w:rsid w:val="00CD608F"/>
    <w:rsid w:val="00CF6BB7"/>
    <w:rsid w:val="00D04AA4"/>
    <w:rsid w:val="00D27982"/>
    <w:rsid w:val="00D30801"/>
    <w:rsid w:val="00D33B86"/>
    <w:rsid w:val="00D44968"/>
    <w:rsid w:val="00D53924"/>
    <w:rsid w:val="00D542EE"/>
    <w:rsid w:val="00D55D0C"/>
    <w:rsid w:val="00D667C3"/>
    <w:rsid w:val="00D85EDE"/>
    <w:rsid w:val="00D86B40"/>
    <w:rsid w:val="00D96D8C"/>
    <w:rsid w:val="00DA5FFF"/>
    <w:rsid w:val="00DA6649"/>
    <w:rsid w:val="00DB00E6"/>
    <w:rsid w:val="00DB05B3"/>
    <w:rsid w:val="00DC1259"/>
    <w:rsid w:val="00DC1BD2"/>
    <w:rsid w:val="00DC2571"/>
    <w:rsid w:val="00DC26EB"/>
    <w:rsid w:val="00DC487C"/>
    <w:rsid w:val="00DD4335"/>
    <w:rsid w:val="00DE1E7D"/>
    <w:rsid w:val="00DE6BF6"/>
    <w:rsid w:val="00DF145A"/>
    <w:rsid w:val="00DF566A"/>
    <w:rsid w:val="00DF6C9E"/>
    <w:rsid w:val="00E0071E"/>
    <w:rsid w:val="00E1068A"/>
    <w:rsid w:val="00E11CD7"/>
    <w:rsid w:val="00E138F9"/>
    <w:rsid w:val="00E20698"/>
    <w:rsid w:val="00E2492E"/>
    <w:rsid w:val="00E25884"/>
    <w:rsid w:val="00E25B55"/>
    <w:rsid w:val="00E31C2B"/>
    <w:rsid w:val="00E439A5"/>
    <w:rsid w:val="00E5426A"/>
    <w:rsid w:val="00E54642"/>
    <w:rsid w:val="00E678DE"/>
    <w:rsid w:val="00E73706"/>
    <w:rsid w:val="00E74AD6"/>
    <w:rsid w:val="00E80CBE"/>
    <w:rsid w:val="00E87639"/>
    <w:rsid w:val="00E9269D"/>
    <w:rsid w:val="00E962E3"/>
    <w:rsid w:val="00EA3BC3"/>
    <w:rsid w:val="00EB6C79"/>
    <w:rsid w:val="00EC37E9"/>
    <w:rsid w:val="00EC5174"/>
    <w:rsid w:val="00F038D8"/>
    <w:rsid w:val="00F06995"/>
    <w:rsid w:val="00F12D66"/>
    <w:rsid w:val="00F13623"/>
    <w:rsid w:val="00F3091A"/>
    <w:rsid w:val="00F331E9"/>
    <w:rsid w:val="00F40A93"/>
    <w:rsid w:val="00F44D1D"/>
    <w:rsid w:val="00F551AD"/>
    <w:rsid w:val="00F63390"/>
    <w:rsid w:val="00F640B0"/>
    <w:rsid w:val="00F6742C"/>
    <w:rsid w:val="00F707FF"/>
    <w:rsid w:val="00F812F3"/>
    <w:rsid w:val="00F84B6D"/>
    <w:rsid w:val="00F8530B"/>
    <w:rsid w:val="00F85C0E"/>
    <w:rsid w:val="00F957E8"/>
    <w:rsid w:val="00FA311A"/>
    <w:rsid w:val="00FA4393"/>
    <w:rsid w:val="00FA5FDA"/>
    <w:rsid w:val="00FB1D6D"/>
    <w:rsid w:val="00FB6AB3"/>
    <w:rsid w:val="00FC06FB"/>
    <w:rsid w:val="00FD1419"/>
    <w:rsid w:val="00FD79E4"/>
    <w:rsid w:val="00FE2894"/>
    <w:rsid w:val="00FF6C6D"/>
    <w:rsid w:val="00FF7C81"/>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uiPriority w:val="39"/>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230C7"/>
    <w:rPr>
      <w:color w:val="808080"/>
    </w:rPr>
  </w:style>
  <w:style w:type="character" w:styleId="Hyperlink">
    <w:name w:val="Hyperlink"/>
    <w:semiHidden/>
    <w:unhideWhenUsed/>
    <w:rsid w:val="00D85EDE"/>
    <w:rPr>
      <w:color w:val="0000FF"/>
      <w:u w:val="single"/>
    </w:rPr>
  </w:style>
  <w:style w:type="paragraph" w:styleId="ad">
    <w:name w:val="List Paragraph"/>
    <w:basedOn w:val="a"/>
    <w:uiPriority w:val="34"/>
    <w:qFormat/>
    <w:rsid w:val="00D85EDE"/>
    <w:pPr>
      <w:spacing w:after="160" w:line="256" w:lineRule="auto"/>
      <w:ind w:left="720"/>
      <w:contextualSpacing/>
    </w:pPr>
    <w:rPr>
      <w:rFonts w:asciiTheme="minorHAnsi" w:eastAsiaTheme="minorHAnsi" w:hAnsiTheme="minorHAnsi" w:cstheme="minorBidi"/>
      <w:noProof w:val="0"/>
      <w:sz w:val="22"/>
      <w:szCs w:val="22"/>
    </w:rPr>
  </w:style>
  <w:style w:type="character" w:styleId="ae">
    <w:name w:val="Emphasis"/>
    <w:basedOn w:val="a0"/>
    <w:qFormat/>
    <w:rsid w:val="00910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71410">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 /></Relationships>
</file>

<file path=word/_rels/document.xml.rels><?xml version="1.0" encoding="UTF-8" standalone="yes"?>
<Relationships xmlns="http://schemas.openxmlformats.org/package/2006/relationships"><Relationship Id="rId8" Type="http://schemas.openxmlformats.org/officeDocument/2006/relationships/hyperlink" Target="http://www.nevo.co.il/case/5756456" TargetMode="External" /><Relationship Id="rId13" Type="http://schemas.openxmlformats.org/officeDocument/2006/relationships/hyperlink" Target="http://www.nevo.co.il/law/71723" TargetMode="External" /><Relationship Id="rId18" Type="http://schemas.openxmlformats.org/officeDocument/2006/relationships/hyperlink" Target="http://www.nevo.co.il/links/psika/?link=&#1506;&#1488;%203212/03" TargetMode="External" /><Relationship Id="rId26" Type="http://schemas.openxmlformats.org/officeDocument/2006/relationships/header" Target="header1.xml" /><Relationship Id="rId3" Type="http://schemas.openxmlformats.org/officeDocument/2006/relationships/styles" Target="styles.xml" /><Relationship Id="rId21" Type="http://schemas.openxmlformats.org/officeDocument/2006/relationships/hyperlink" Target="http://www.nevo.co.il/links/psika/?link=&#1506;&#1488;%203212/03" TargetMode="External" /><Relationship Id="rId34"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www.nevo.co.il/law/71723" TargetMode="External" /><Relationship Id="rId17" Type="http://schemas.openxmlformats.org/officeDocument/2006/relationships/hyperlink" Target="http://www.nevo.co.il/Psika_word/elyon/PADI-P-3-191-L.doc" TargetMode="External" /><Relationship Id="rId25" Type="http://schemas.openxmlformats.org/officeDocument/2006/relationships/image" Target="media/image1.jpg" /><Relationship Id="rId33" Type="http://schemas.openxmlformats.org/officeDocument/2006/relationships/glossaryDocument" Target="glossary/document.xml" /><Relationship Id="rId2" Type="http://schemas.openxmlformats.org/officeDocument/2006/relationships/numbering" Target="numbering.xml" /><Relationship Id="rId16" Type="http://schemas.openxmlformats.org/officeDocument/2006/relationships/hyperlink" Target="http://www.nevo.co.il/Psika_word/elyon/PADI-NF-5-170-L.doc" TargetMode="External" /><Relationship Id="rId20" Type="http://schemas.openxmlformats.org/officeDocument/2006/relationships/hyperlink" Target="http://www.nevo.co.il/links/psika/?link=&#1506;&#1488;%202541/02&amp;Pvol=&#1504;&#1495;" TargetMode="External" /><Relationship Id="rId29" Type="http://schemas.openxmlformats.org/officeDocument/2006/relationships/footer" Target="footer2.xml" /><Relationship Id="rId1" Type="http://schemas.microsoft.com/office/2006/relationships/keyMapCustomizations" Target="customizations.xml" /><Relationship Id="rId6" Type="http://schemas.openxmlformats.org/officeDocument/2006/relationships/footnotes" Target="footnotes.xml" /><Relationship Id="rId11" Type="http://schemas.openxmlformats.org/officeDocument/2006/relationships/hyperlink" Target="http://www.nevo.co.il/law/71723/2b.a.8" TargetMode="External" /><Relationship Id="rId24" Type="http://schemas.openxmlformats.org/officeDocument/2006/relationships/hyperlink" Target="http://www.nevo.co.il/links/psika/?link=&#1506;&#1488;%207617/07" TargetMode="External" /><Relationship Id="rId32"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www.nevo.co.il/links/psika/?link=&#1506;&#1488;%209598/05" TargetMode="External" /><Relationship Id="rId23" Type="http://schemas.openxmlformats.org/officeDocument/2006/relationships/hyperlink" Target="http://www.nevo.co.il/links/psika/?link=&#1506;&#1488;%208288/00" TargetMode="External" /><Relationship Id="rId28" Type="http://schemas.openxmlformats.org/officeDocument/2006/relationships/footer" Target="footer1.xml" /><Relationship Id="rId10" Type="http://schemas.openxmlformats.org/officeDocument/2006/relationships/hyperlink" Target="http://www.nevo.co.il/law/71723" TargetMode="External" /><Relationship Id="rId19" Type="http://schemas.openxmlformats.org/officeDocument/2006/relationships/hyperlink" Target="http://www.nevo.co.il/links/psika/?link=&#1506;&#1488;%202160/90&amp;Pvol=&#1502;&#1494;" TargetMode="External" /><Relationship Id="rId31"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hyperlink" Target="http://www.nevo.co.il/case/17938465" TargetMode="External" /><Relationship Id="rId14" Type="http://schemas.openxmlformats.org/officeDocument/2006/relationships/hyperlink" Target="http://www.nevo.co.il/links/psika/?link=&#1506;&#1488;%20916/05" TargetMode="External" /><Relationship Id="rId22" Type="http://schemas.openxmlformats.org/officeDocument/2006/relationships/hyperlink" Target="http://www.nevo.co.il/links/psika/?link=&#1506;&#1488;%201156/92" TargetMode="External" /><Relationship Id="rId27" Type="http://schemas.openxmlformats.org/officeDocument/2006/relationships/header" Target="header2.xml" /><Relationship Id="rId30" Type="http://schemas.openxmlformats.org/officeDocument/2006/relationships/header" Target="header3.xml" /></Relationships>
</file>

<file path=word/_rels/header2.xml.rels><?xml version="1.0" encoding="UTF-8" standalone="yes"?>
<Relationships xmlns="http://schemas.openxmlformats.org/package/2006/relationships"><Relationship Id="rId1" Type="http://schemas.openxmlformats.org/officeDocument/2006/relationships/image" Target="media/image2.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654476" w:rsidP="00654476">
          <w:pPr>
            <w:pStyle w:val="E460D38E05664FF79D4EFF282EF8EC9919"/>
          </w:pPr>
          <w:r>
            <w:rPr>
              <w:rFonts w:hint="cs"/>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A4ACE"/>
    <w:rsid w:val="002D02C4"/>
    <w:rsid w:val="00345C9D"/>
    <w:rsid w:val="0048651F"/>
    <w:rsid w:val="005157ED"/>
    <w:rsid w:val="00556D67"/>
    <w:rsid w:val="00654476"/>
    <w:rsid w:val="00793995"/>
    <w:rsid w:val="007C6F98"/>
    <w:rsid w:val="007E254A"/>
    <w:rsid w:val="008B4366"/>
    <w:rsid w:val="009133C7"/>
    <w:rsid w:val="009178E4"/>
    <w:rsid w:val="00961B27"/>
    <w:rsid w:val="00AA7CE3"/>
    <w:rsid w:val="00B50DB2"/>
    <w:rsid w:val="00B91FA3"/>
    <w:rsid w:val="00BE6557"/>
    <w:rsid w:val="00C96C06"/>
    <w:rsid w:val="00D24521"/>
    <w:rsid w:val="00E31BF6"/>
    <w:rsid w:val="00E81DB1"/>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4476"/>
    <w:rPr>
      <w:color w:val="808080"/>
    </w:rPr>
  </w:style>
  <w:style w:type="paragraph" w:customStyle="1" w:styleId="3266F4EFF61346678E872C8DE3DE67FF">
    <w:name w:val="3266F4EFF61346678E872C8DE3DE67FF"/>
    <w:rsid w:val="00E81DB1"/>
    <w:pPr>
      <w:tabs>
        <w:tab w:val="center" w:pos="4153"/>
        <w:tab w:val="right" w:pos="8306"/>
      </w:tabs>
      <w:bidi/>
      <w:spacing w:after="0" w:line="240" w:lineRule="auto"/>
    </w:pPr>
    <w:rPr>
      <w:rFonts w:ascii="Times New Roman" w:eastAsia="Times New Roman" w:hAnsi="Times New Roman" w:cs="David"/>
      <w:noProof/>
      <w:sz w:val="24"/>
      <w:szCs w:val="24"/>
    </w:rPr>
  </w:style>
  <w:style w:type="paragraph" w:customStyle="1" w:styleId="79C68C3B2E1240EF81164AD0EB5BB65A">
    <w:name w:val="79C68C3B2E1240EF81164AD0EB5BB65A"/>
    <w:rsid w:val="009133C7"/>
    <w:pPr>
      <w:bidi/>
      <w:spacing w:after="0" w:line="240" w:lineRule="auto"/>
    </w:pPr>
    <w:rPr>
      <w:rFonts w:ascii="Times New Roman" w:eastAsia="Times New Roman" w:hAnsi="Times New Roman" w:cs="David"/>
      <w:noProof/>
      <w:sz w:val="24"/>
      <w:szCs w:val="24"/>
    </w:rPr>
  </w:style>
  <w:style w:type="paragraph" w:customStyle="1" w:styleId="6DDB045A1ED4458FB4FCDE8BAC3E62FB">
    <w:name w:val="6DDB045A1ED4458FB4FCDE8BAC3E62FB"/>
    <w:rsid w:val="0048651F"/>
    <w:pPr>
      <w:bidi/>
    </w:pPr>
  </w:style>
  <w:style w:type="paragraph" w:customStyle="1" w:styleId="15866E191BA44679A2A492AE971636DF">
    <w:name w:val="15866E191BA44679A2A492AE971636DF"/>
    <w:rsid w:val="0048651F"/>
    <w:pPr>
      <w:bidi/>
    </w:pPr>
  </w:style>
  <w:style w:type="paragraph" w:customStyle="1" w:styleId="C79BB8F1E1E9479C8BA98642BD7F886D">
    <w:name w:val="C79BB8F1E1E9479C8BA98642BD7F886D"/>
    <w:rsid w:val="002D02C4"/>
    <w:pPr>
      <w:bidi/>
      <w:spacing w:after="0" w:line="240" w:lineRule="auto"/>
    </w:pPr>
    <w:rPr>
      <w:rFonts w:ascii="Times New Roman" w:eastAsia="Times New Roman" w:hAnsi="Times New Roman" w:cs="David"/>
      <w:noProof/>
      <w:sz w:val="24"/>
      <w:szCs w:val="24"/>
    </w:rPr>
  </w:style>
  <w:style w:type="paragraph" w:customStyle="1" w:styleId="40BA799C25574A3E968931CFC6B1C9EB">
    <w:name w:val="40BA799C25574A3E968931CFC6B1C9EB"/>
    <w:rsid w:val="00556D67"/>
    <w:pPr>
      <w:bidi/>
      <w:spacing w:after="0" w:line="240" w:lineRule="auto"/>
    </w:pPr>
    <w:rPr>
      <w:rFonts w:ascii="Times New Roman" w:eastAsia="Times New Roman" w:hAnsi="Times New Roman" w:cs="David"/>
      <w:noProof/>
      <w:sz w:val="24"/>
      <w:szCs w:val="24"/>
    </w:rPr>
  </w:style>
  <w:style w:type="paragraph" w:customStyle="1" w:styleId="4E3A846B310946918D99CC7A6B690AAD">
    <w:name w:val="4E3A846B310946918D99CC7A6B690AAD"/>
    <w:rsid w:val="00793995"/>
    <w:pPr>
      <w:bidi/>
      <w:spacing w:after="0" w:line="240" w:lineRule="auto"/>
    </w:pPr>
    <w:rPr>
      <w:rFonts w:ascii="Times New Roman" w:eastAsia="Times New Roman" w:hAnsi="Times New Roman" w:cs="David"/>
      <w:noProof/>
      <w:sz w:val="24"/>
      <w:szCs w:val="24"/>
    </w:rPr>
  </w:style>
  <w:style w:type="paragraph" w:customStyle="1" w:styleId="C72888B05FB64576995A93B63D01A109">
    <w:name w:val="C72888B05FB64576995A93B63D01A109"/>
    <w:rsid w:val="008B4366"/>
    <w:pPr>
      <w:bidi/>
      <w:spacing w:after="0" w:line="240" w:lineRule="auto"/>
    </w:pPr>
    <w:rPr>
      <w:rFonts w:ascii="Times New Roman" w:eastAsia="Times New Roman" w:hAnsi="Times New Roman" w:cs="David"/>
      <w:noProof/>
      <w:sz w:val="24"/>
      <w:szCs w:val="24"/>
    </w:rPr>
  </w:style>
  <w:style w:type="paragraph" w:customStyle="1" w:styleId="EA8A7ADAA12F49C8AFDBD52997853A8A">
    <w:name w:val="EA8A7ADAA12F49C8AFDBD52997853A8A"/>
    <w:rsid w:val="00C96C06"/>
    <w:pPr>
      <w:bidi/>
      <w:spacing w:after="0" w:line="240" w:lineRule="auto"/>
    </w:pPr>
    <w:rPr>
      <w:rFonts w:ascii="Times New Roman" w:eastAsia="Times New Roman" w:hAnsi="Times New Roman" w:cs="David"/>
      <w:noProof/>
      <w:sz w:val="24"/>
      <w:szCs w:val="24"/>
    </w:rPr>
  </w:style>
  <w:style w:type="paragraph" w:customStyle="1" w:styleId="07E63041087440578503CBB90E7CFB38">
    <w:name w:val="07E63041087440578503CBB90E7CFB38"/>
    <w:rsid w:val="00B91FA3"/>
    <w:pPr>
      <w:bidi/>
      <w:spacing w:after="0" w:line="240" w:lineRule="auto"/>
    </w:pPr>
    <w:rPr>
      <w:rFonts w:ascii="Times New Roman" w:eastAsia="Times New Roman" w:hAnsi="Times New Roman" w:cs="David"/>
      <w:noProof/>
      <w:sz w:val="24"/>
      <w:szCs w:val="24"/>
    </w:rPr>
  </w:style>
  <w:style w:type="paragraph" w:customStyle="1" w:styleId="B7F77638D590467CBF4FB02B62D16BA8">
    <w:name w:val="B7F77638D590467CBF4FB02B62D16BA8"/>
    <w:rsid w:val="007C6F98"/>
    <w:pPr>
      <w:bidi/>
      <w:spacing w:after="0" w:line="240" w:lineRule="auto"/>
    </w:pPr>
    <w:rPr>
      <w:rFonts w:ascii="Times New Roman" w:eastAsia="Times New Roman" w:hAnsi="Times New Roman" w:cs="David"/>
      <w:noProof/>
      <w:sz w:val="24"/>
      <w:szCs w:val="24"/>
    </w:rPr>
  </w:style>
  <w:style w:type="paragraph" w:customStyle="1" w:styleId="E460D38E05664FF79D4EFF282EF8EC99">
    <w:name w:val="E460D38E05664FF79D4EFF282EF8EC99"/>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1">
    <w:name w:val="E460D38E05664FF79D4EFF282EF8EC991"/>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2">
    <w:name w:val="E460D38E05664FF79D4EFF282EF8EC992"/>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3">
    <w:name w:val="E460D38E05664FF79D4EFF282EF8EC993"/>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4">
    <w:name w:val="E460D38E05664FF79D4EFF282EF8EC994"/>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5">
    <w:name w:val="E460D38E05664FF79D4EFF282EF8EC995"/>
    <w:rsid w:val="00345C9D"/>
    <w:pPr>
      <w:bidi/>
      <w:spacing w:after="0" w:line="240" w:lineRule="auto"/>
    </w:pPr>
    <w:rPr>
      <w:rFonts w:ascii="Times New Roman" w:eastAsia="Times New Roman" w:hAnsi="Times New Roman" w:cs="David"/>
      <w:noProof/>
      <w:sz w:val="24"/>
      <w:szCs w:val="24"/>
    </w:rPr>
  </w:style>
  <w:style w:type="paragraph" w:customStyle="1" w:styleId="396F6B356EA448168635E2E2621F6F1B">
    <w:name w:val="396F6B356EA448168635E2E2621F6F1B"/>
    <w:rsid w:val="00345C9D"/>
    <w:pPr>
      <w:bidi/>
      <w:spacing w:after="160" w:line="259" w:lineRule="auto"/>
    </w:pPr>
  </w:style>
  <w:style w:type="paragraph" w:customStyle="1" w:styleId="E460D38E05664FF79D4EFF282EF8EC996">
    <w:name w:val="E460D38E05664FF79D4EFF282EF8EC996"/>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7">
    <w:name w:val="E460D38E05664FF79D4EFF282EF8EC997"/>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
    <w:name w:val="D290653DA13E4E738B7E725F79D73329"/>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8">
    <w:name w:val="E460D38E05664FF79D4EFF282EF8EC998"/>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1">
    <w:name w:val="D290653DA13E4E738B7E725F79D733291"/>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9">
    <w:name w:val="E460D38E05664FF79D4EFF282EF8EC999"/>
    <w:rsid w:val="00E31BF6"/>
    <w:pPr>
      <w:bidi/>
      <w:spacing w:after="0" w:line="240" w:lineRule="auto"/>
    </w:pPr>
    <w:rPr>
      <w:rFonts w:ascii="Times New Roman" w:eastAsia="Times New Roman" w:hAnsi="Times New Roman" w:cs="David"/>
      <w:noProof/>
      <w:sz w:val="24"/>
      <w:szCs w:val="24"/>
    </w:rPr>
  </w:style>
  <w:style w:type="paragraph" w:customStyle="1" w:styleId="D290653DA13E4E738B7E725F79D733292">
    <w:name w:val="D290653DA13E4E738B7E725F79D733292"/>
    <w:rsid w:val="00E31BF6"/>
    <w:pPr>
      <w:bidi/>
      <w:spacing w:after="0" w:line="240" w:lineRule="auto"/>
    </w:pPr>
    <w:rPr>
      <w:rFonts w:ascii="Times New Roman" w:eastAsia="Times New Roman" w:hAnsi="Times New Roman" w:cs="David"/>
      <w:noProof/>
      <w:sz w:val="24"/>
      <w:szCs w:val="24"/>
    </w:rPr>
  </w:style>
  <w:style w:type="paragraph" w:customStyle="1" w:styleId="BDEC6EF4A26446AEA2E1516382A0B8E3">
    <w:name w:val="BDEC6EF4A26446AEA2E1516382A0B8E3"/>
    <w:rsid w:val="00E31BF6"/>
    <w:pPr>
      <w:bidi/>
      <w:spacing w:after="160" w:line="259" w:lineRule="auto"/>
    </w:pPr>
  </w:style>
  <w:style w:type="paragraph" w:customStyle="1" w:styleId="74FAC0D4100349AAB7CFF87C68038087">
    <w:name w:val="74FAC0D4100349AAB7CFF87C68038087"/>
    <w:rsid w:val="00E31BF6"/>
    <w:pPr>
      <w:bidi/>
      <w:spacing w:after="160" w:line="259" w:lineRule="auto"/>
    </w:pPr>
  </w:style>
  <w:style w:type="paragraph" w:customStyle="1" w:styleId="E5D38D1255CA4A599DDADA0AE1A5590E">
    <w:name w:val="E5D38D1255CA4A599DDADA0AE1A5590E"/>
    <w:rsid w:val="00E31BF6"/>
    <w:pPr>
      <w:bidi/>
      <w:spacing w:after="160" w:line="259" w:lineRule="auto"/>
    </w:pPr>
  </w:style>
  <w:style w:type="paragraph" w:customStyle="1" w:styleId="B486AC440BF14F3BBBD42CAB0606FAF0">
    <w:name w:val="B486AC440BF14F3BBBD42CAB0606FAF0"/>
    <w:rsid w:val="00E31BF6"/>
    <w:pPr>
      <w:bidi/>
      <w:spacing w:after="160" w:line="259" w:lineRule="auto"/>
    </w:pPr>
  </w:style>
  <w:style w:type="paragraph" w:customStyle="1" w:styleId="D4BA11CE55FB47E4943078C6F3A24A5F">
    <w:name w:val="D4BA11CE55FB47E4943078C6F3A24A5F"/>
    <w:rsid w:val="00E31BF6"/>
    <w:pPr>
      <w:bidi/>
      <w:spacing w:after="160" w:line="259" w:lineRule="auto"/>
    </w:pPr>
  </w:style>
  <w:style w:type="paragraph" w:customStyle="1" w:styleId="BDEC6EF4A26446AEA2E1516382A0B8E31">
    <w:name w:val="BDEC6EF4A26446AEA2E1516382A0B8E31"/>
    <w:rsid w:val="009178E4"/>
    <w:pPr>
      <w:bidi/>
      <w:spacing w:after="0" w:line="240" w:lineRule="auto"/>
    </w:pPr>
    <w:rPr>
      <w:rFonts w:ascii="Times New Roman" w:eastAsia="Times New Roman" w:hAnsi="Times New Roman" w:cs="David"/>
      <w:noProof/>
      <w:sz w:val="24"/>
      <w:szCs w:val="24"/>
    </w:rPr>
  </w:style>
  <w:style w:type="paragraph" w:customStyle="1" w:styleId="74FAC0D4100349AAB7CFF87C680380871">
    <w:name w:val="74FAC0D4100349AAB7CFF87C680380871"/>
    <w:rsid w:val="009178E4"/>
    <w:pPr>
      <w:bidi/>
      <w:spacing w:after="0" w:line="240" w:lineRule="auto"/>
    </w:pPr>
    <w:rPr>
      <w:rFonts w:ascii="Times New Roman" w:eastAsia="Times New Roman" w:hAnsi="Times New Roman" w:cs="David"/>
      <w:noProof/>
      <w:sz w:val="24"/>
      <w:szCs w:val="24"/>
    </w:rPr>
  </w:style>
  <w:style w:type="paragraph" w:customStyle="1" w:styleId="E5D38D1255CA4A599DDADA0AE1A5590E1">
    <w:name w:val="E5D38D1255CA4A599DDADA0AE1A5590E1"/>
    <w:rsid w:val="009178E4"/>
    <w:pPr>
      <w:bidi/>
      <w:spacing w:after="0" w:line="240" w:lineRule="auto"/>
    </w:pPr>
    <w:rPr>
      <w:rFonts w:ascii="Times New Roman" w:eastAsia="Times New Roman" w:hAnsi="Times New Roman" w:cs="David"/>
      <w:noProof/>
      <w:sz w:val="24"/>
      <w:szCs w:val="24"/>
    </w:rPr>
  </w:style>
  <w:style w:type="paragraph" w:customStyle="1" w:styleId="B486AC440BF14F3BBBD42CAB0606FAF01">
    <w:name w:val="B486AC440BF14F3BBBD42CAB0606FAF01"/>
    <w:rsid w:val="009178E4"/>
    <w:pPr>
      <w:bidi/>
      <w:spacing w:after="0" w:line="240" w:lineRule="auto"/>
    </w:pPr>
    <w:rPr>
      <w:rFonts w:ascii="Times New Roman" w:eastAsia="Times New Roman" w:hAnsi="Times New Roman" w:cs="David"/>
      <w:noProof/>
      <w:sz w:val="24"/>
      <w:szCs w:val="24"/>
    </w:rPr>
  </w:style>
  <w:style w:type="paragraph" w:customStyle="1" w:styleId="D4BA11CE55FB47E4943078C6F3A24A5F1">
    <w:name w:val="D4BA11CE55FB47E4943078C6F3A24A5F1"/>
    <w:rsid w:val="009178E4"/>
    <w:pPr>
      <w:bidi/>
      <w:spacing w:after="0" w:line="240" w:lineRule="auto"/>
    </w:pPr>
    <w:rPr>
      <w:rFonts w:ascii="Times New Roman" w:eastAsia="Times New Roman" w:hAnsi="Times New Roman" w:cs="David"/>
      <w:noProof/>
      <w:sz w:val="24"/>
      <w:szCs w:val="24"/>
    </w:rPr>
  </w:style>
  <w:style w:type="paragraph" w:customStyle="1" w:styleId="E460D38E05664FF79D4EFF282EF8EC9910">
    <w:name w:val="E460D38E05664FF79D4EFF282EF8EC9910"/>
    <w:rsid w:val="009178E4"/>
    <w:pPr>
      <w:bidi/>
      <w:spacing w:after="0" w:line="240" w:lineRule="auto"/>
    </w:pPr>
    <w:rPr>
      <w:rFonts w:ascii="Times New Roman" w:eastAsia="Times New Roman" w:hAnsi="Times New Roman" w:cs="David"/>
      <w:noProof/>
      <w:sz w:val="24"/>
      <w:szCs w:val="24"/>
    </w:rPr>
  </w:style>
  <w:style w:type="paragraph" w:customStyle="1" w:styleId="D290653DA13E4E738B7E725F79D733293">
    <w:name w:val="D290653DA13E4E738B7E725F79D733293"/>
    <w:rsid w:val="009178E4"/>
    <w:pPr>
      <w:bidi/>
      <w:spacing w:after="0" w:line="240" w:lineRule="auto"/>
    </w:pPr>
    <w:rPr>
      <w:rFonts w:ascii="Times New Roman" w:eastAsia="Times New Roman" w:hAnsi="Times New Roman" w:cs="David"/>
      <w:noProof/>
      <w:sz w:val="24"/>
      <w:szCs w:val="24"/>
    </w:rPr>
  </w:style>
  <w:style w:type="paragraph" w:customStyle="1" w:styleId="BDEC6EF4A26446AEA2E1516382A0B8E32">
    <w:name w:val="BDEC6EF4A26446AEA2E1516382A0B8E32"/>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2">
    <w:name w:val="74FAC0D4100349AAB7CFF87C680380872"/>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2">
    <w:name w:val="E5D38D1255CA4A599DDADA0AE1A5590E2"/>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2">
    <w:name w:val="B486AC440BF14F3BBBD42CAB0606FAF02"/>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2">
    <w:name w:val="D4BA11CE55FB47E4943078C6F3A24A5F2"/>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1">
    <w:name w:val="E460D38E05664FF79D4EFF282EF8EC9911"/>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4">
    <w:name w:val="D290653DA13E4E738B7E725F79D733294"/>
    <w:rsid w:val="000A4ACE"/>
    <w:pPr>
      <w:bidi/>
      <w:spacing w:after="0" w:line="240" w:lineRule="auto"/>
    </w:pPr>
    <w:rPr>
      <w:rFonts w:ascii="Times New Roman" w:eastAsia="Times New Roman" w:hAnsi="Times New Roman" w:cs="David"/>
      <w:noProof/>
      <w:sz w:val="24"/>
      <w:szCs w:val="24"/>
    </w:rPr>
  </w:style>
  <w:style w:type="paragraph" w:customStyle="1" w:styleId="BDEC6EF4A26446AEA2E1516382A0B8E33">
    <w:name w:val="BDEC6EF4A26446AEA2E1516382A0B8E33"/>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3">
    <w:name w:val="74FAC0D4100349AAB7CFF87C680380873"/>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3">
    <w:name w:val="E5D38D1255CA4A599DDADA0AE1A5590E3"/>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3">
    <w:name w:val="B486AC440BF14F3BBBD42CAB0606FAF03"/>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3">
    <w:name w:val="D4BA11CE55FB47E4943078C6F3A24A5F3"/>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2">
    <w:name w:val="E460D38E05664FF79D4EFF282EF8EC9912"/>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5">
    <w:name w:val="D290653DA13E4E738B7E725F79D733295"/>
    <w:rsid w:val="000A4ACE"/>
    <w:pPr>
      <w:bidi/>
      <w:spacing w:after="0" w:line="240" w:lineRule="auto"/>
    </w:pPr>
    <w:rPr>
      <w:rFonts w:ascii="Times New Roman" w:eastAsia="Times New Roman" w:hAnsi="Times New Roman" w:cs="David"/>
      <w:noProof/>
      <w:sz w:val="24"/>
      <w:szCs w:val="24"/>
    </w:rPr>
  </w:style>
  <w:style w:type="paragraph" w:customStyle="1" w:styleId="4CB7196AAF294F94B2C6087C9BF06E84">
    <w:name w:val="4CB7196AAF294F94B2C6087C9BF06E84"/>
    <w:rsid w:val="00F04DC1"/>
    <w:pPr>
      <w:bidi/>
      <w:spacing w:after="160" w:line="259" w:lineRule="auto"/>
    </w:pPr>
  </w:style>
  <w:style w:type="paragraph" w:customStyle="1" w:styleId="116EBBD5A99E4E519EE4A5661D82C50E">
    <w:name w:val="116EBBD5A99E4E519EE4A5661D82C50E"/>
    <w:rsid w:val="00F04DC1"/>
    <w:pPr>
      <w:bidi/>
      <w:spacing w:after="160" w:line="259" w:lineRule="auto"/>
    </w:pPr>
  </w:style>
  <w:style w:type="paragraph" w:customStyle="1" w:styleId="E6E6A917CC5E4519A8F2E864C48E22F2">
    <w:name w:val="E6E6A917CC5E4519A8F2E864C48E22F2"/>
    <w:rsid w:val="00F04DC1"/>
    <w:pPr>
      <w:bidi/>
      <w:spacing w:after="160" w:line="259" w:lineRule="auto"/>
    </w:pPr>
  </w:style>
  <w:style w:type="paragraph" w:customStyle="1" w:styleId="9DC4FF55E52B4E209349FC40470DD418">
    <w:name w:val="9DC4FF55E52B4E209349FC40470DD418"/>
    <w:rsid w:val="00F04DC1"/>
    <w:pPr>
      <w:bidi/>
      <w:spacing w:after="160" w:line="259" w:lineRule="auto"/>
    </w:pPr>
  </w:style>
  <w:style w:type="paragraph" w:customStyle="1" w:styleId="112E7BE5CCF64A68A3D497F283A4D695">
    <w:name w:val="112E7BE5CCF64A68A3D497F283A4D695"/>
    <w:rsid w:val="00F04DC1"/>
    <w:pPr>
      <w:bidi/>
      <w:spacing w:after="160" w:line="259" w:lineRule="auto"/>
    </w:pPr>
  </w:style>
  <w:style w:type="paragraph" w:customStyle="1" w:styleId="F7AC192E75FB4DD1B3A20434CFD65B69">
    <w:name w:val="F7AC192E75FB4DD1B3A20434CFD65B69"/>
    <w:rsid w:val="00F04DC1"/>
    <w:pPr>
      <w:bidi/>
      <w:spacing w:after="160" w:line="259" w:lineRule="auto"/>
    </w:pPr>
  </w:style>
  <w:style w:type="paragraph" w:customStyle="1" w:styleId="116EBBD5A99E4E519EE4A5661D82C50E1">
    <w:name w:val="116EBBD5A99E4E519EE4A5661D82C50E1"/>
    <w:rsid w:val="007E254A"/>
    <w:pPr>
      <w:bidi/>
      <w:spacing w:after="0" w:line="240" w:lineRule="auto"/>
    </w:pPr>
    <w:rPr>
      <w:rFonts w:ascii="Times New Roman" w:eastAsia="Times New Roman" w:hAnsi="Times New Roman" w:cs="David"/>
      <w:noProof/>
      <w:sz w:val="24"/>
      <w:szCs w:val="24"/>
    </w:rPr>
  </w:style>
  <w:style w:type="paragraph" w:customStyle="1" w:styleId="E6E6A917CC5E4519A8F2E864C48E22F21">
    <w:name w:val="E6E6A917CC5E4519A8F2E864C48E22F21"/>
    <w:rsid w:val="007E254A"/>
    <w:pPr>
      <w:bidi/>
      <w:spacing w:after="0" w:line="240" w:lineRule="auto"/>
    </w:pPr>
    <w:rPr>
      <w:rFonts w:ascii="Times New Roman" w:eastAsia="Times New Roman" w:hAnsi="Times New Roman" w:cs="David"/>
      <w:noProof/>
      <w:sz w:val="24"/>
      <w:szCs w:val="24"/>
    </w:rPr>
  </w:style>
  <w:style w:type="paragraph" w:customStyle="1" w:styleId="9DC4FF55E52B4E209349FC40470DD4181">
    <w:name w:val="9DC4FF55E52B4E209349FC40470DD4181"/>
    <w:rsid w:val="007E254A"/>
    <w:pPr>
      <w:bidi/>
      <w:spacing w:after="0" w:line="240" w:lineRule="auto"/>
    </w:pPr>
    <w:rPr>
      <w:rFonts w:ascii="Times New Roman" w:eastAsia="Times New Roman" w:hAnsi="Times New Roman" w:cs="David"/>
      <w:noProof/>
      <w:sz w:val="24"/>
      <w:szCs w:val="24"/>
    </w:rPr>
  </w:style>
  <w:style w:type="paragraph" w:customStyle="1" w:styleId="112E7BE5CCF64A68A3D497F283A4D6951">
    <w:name w:val="112E7BE5CCF64A68A3D497F283A4D6951"/>
    <w:rsid w:val="007E254A"/>
    <w:pPr>
      <w:bidi/>
      <w:spacing w:after="0" w:line="240" w:lineRule="auto"/>
    </w:pPr>
    <w:rPr>
      <w:rFonts w:ascii="Times New Roman" w:eastAsia="Times New Roman" w:hAnsi="Times New Roman" w:cs="David"/>
      <w:noProof/>
      <w:sz w:val="24"/>
      <w:szCs w:val="24"/>
    </w:rPr>
  </w:style>
  <w:style w:type="paragraph" w:customStyle="1" w:styleId="F7AC192E75FB4DD1B3A20434CFD65B691">
    <w:name w:val="F7AC192E75FB4DD1B3A20434CFD65B691"/>
    <w:rsid w:val="007E254A"/>
    <w:pPr>
      <w:bidi/>
      <w:spacing w:after="0" w:line="240" w:lineRule="auto"/>
    </w:pPr>
    <w:rPr>
      <w:rFonts w:ascii="Times New Roman" w:eastAsia="Times New Roman" w:hAnsi="Times New Roman" w:cs="David"/>
      <w:noProof/>
      <w:sz w:val="24"/>
      <w:szCs w:val="24"/>
    </w:rPr>
  </w:style>
  <w:style w:type="paragraph" w:customStyle="1" w:styleId="E460D38E05664FF79D4EFF282EF8EC9913">
    <w:name w:val="E460D38E05664FF79D4EFF282EF8EC9913"/>
    <w:rsid w:val="007E254A"/>
    <w:pPr>
      <w:bidi/>
      <w:spacing w:after="0" w:line="240" w:lineRule="auto"/>
    </w:pPr>
    <w:rPr>
      <w:rFonts w:ascii="Times New Roman" w:eastAsia="Times New Roman" w:hAnsi="Times New Roman" w:cs="David"/>
      <w:noProof/>
      <w:sz w:val="24"/>
      <w:szCs w:val="24"/>
    </w:rPr>
  </w:style>
  <w:style w:type="paragraph" w:customStyle="1" w:styleId="D290653DA13E4E738B7E725F79D733296">
    <w:name w:val="D290653DA13E4E738B7E725F79D733296"/>
    <w:rsid w:val="007E254A"/>
    <w:pPr>
      <w:bidi/>
      <w:spacing w:after="0" w:line="240" w:lineRule="auto"/>
    </w:pPr>
    <w:rPr>
      <w:rFonts w:ascii="Times New Roman" w:eastAsia="Times New Roman" w:hAnsi="Times New Roman" w:cs="David"/>
      <w:noProof/>
      <w:sz w:val="24"/>
      <w:szCs w:val="24"/>
    </w:rPr>
  </w:style>
  <w:style w:type="paragraph" w:customStyle="1" w:styleId="116EBBD5A99E4E519EE4A5661D82C50E2">
    <w:name w:val="116EBBD5A99E4E519EE4A5661D82C50E2"/>
    <w:rsid w:val="005157ED"/>
    <w:pPr>
      <w:bidi/>
      <w:spacing w:after="0" w:line="240" w:lineRule="auto"/>
    </w:pPr>
    <w:rPr>
      <w:rFonts w:ascii="Times New Roman" w:eastAsia="Times New Roman" w:hAnsi="Times New Roman" w:cs="David"/>
      <w:noProof/>
      <w:sz w:val="24"/>
      <w:szCs w:val="24"/>
    </w:rPr>
  </w:style>
  <w:style w:type="paragraph" w:customStyle="1" w:styleId="E6E6A917CC5E4519A8F2E864C48E22F22">
    <w:name w:val="E6E6A917CC5E4519A8F2E864C48E22F22"/>
    <w:rsid w:val="005157ED"/>
    <w:pPr>
      <w:bidi/>
      <w:spacing w:after="0" w:line="240" w:lineRule="auto"/>
    </w:pPr>
    <w:rPr>
      <w:rFonts w:ascii="Times New Roman" w:eastAsia="Times New Roman" w:hAnsi="Times New Roman" w:cs="David"/>
      <w:noProof/>
      <w:sz w:val="24"/>
      <w:szCs w:val="24"/>
    </w:rPr>
  </w:style>
  <w:style w:type="paragraph" w:customStyle="1" w:styleId="9DC4FF55E52B4E209349FC40470DD4182">
    <w:name w:val="9DC4FF55E52B4E209349FC40470DD4182"/>
    <w:rsid w:val="005157ED"/>
    <w:pPr>
      <w:bidi/>
      <w:spacing w:after="0" w:line="240" w:lineRule="auto"/>
    </w:pPr>
    <w:rPr>
      <w:rFonts w:ascii="Times New Roman" w:eastAsia="Times New Roman" w:hAnsi="Times New Roman" w:cs="David"/>
      <w:noProof/>
      <w:sz w:val="24"/>
      <w:szCs w:val="24"/>
    </w:rPr>
  </w:style>
  <w:style w:type="paragraph" w:customStyle="1" w:styleId="112E7BE5CCF64A68A3D497F283A4D6952">
    <w:name w:val="112E7BE5CCF64A68A3D497F283A4D6952"/>
    <w:rsid w:val="005157ED"/>
    <w:pPr>
      <w:bidi/>
      <w:spacing w:after="0" w:line="240" w:lineRule="auto"/>
    </w:pPr>
    <w:rPr>
      <w:rFonts w:ascii="Times New Roman" w:eastAsia="Times New Roman" w:hAnsi="Times New Roman" w:cs="David"/>
      <w:noProof/>
      <w:sz w:val="24"/>
      <w:szCs w:val="24"/>
    </w:rPr>
  </w:style>
  <w:style w:type="paragraph" w:customStyle="1" w:styleId="ECC435E5782A4F3FB39457279E24BE88">
    <w:name w:val="ECC435E5782A4F3FB39457279E24BE88"/>
    <w:rsid w:val="005157ED"/>
    <w:pPr>
      <w:bidi/>
      <w:spacing w:after="0" w:line="240" w:lineRule="auto"/>
    </w:pPr>
    <w:rPr>
      <w:rFonts w:ascii="Times New Roman" w:eastAsia="Times New Roman" w:hAnsi="Times New Roman" w:cs="David"/>
      <w:noProof/>
      <w:sz w:val="24"/>
      <w:szCs w:val="24"/>
    </w:rPr>
  </w:style>
  <w:style w:type="paragraph" w:customStyle="1" w:styleId="E460D38E05664FF79D4EFF282EF8EC9914">
    <w:name w:val="E460D38E05664FF79D4EFF282EF8EC9914"/>
    <w:rsid w:val="005157ED"/>
    <w:pPr>
      <w:bidi/>
      <w:spacing w:after="0" w:line="240" w:lineRule="auto"/>
    </w:pPr>
    <w:rPr>
      <w:rFonts w:ascii="Times New Roman" w:eastAsia="Times New Roman" w:hAnsi="Times New Roman" w:cs="David"/>
      <w:noProof/>
      <w:sz w:val="24"/>
      <w:szCs w:val="24"/>
    </w:rPr>
  </w:style>
  <w:style w:type="paragraph" w:customStyle="1" w:styleId="D290653DA13E4E738B7E725F79D733297">
    <w:name w:val="D290653DA13E4E738B7E725F79D733297"/>
    <w:rsid w:val="005157ED"/>
    <w:pPr>
      <w:bidi/>
      <w:spacing w:after="0" w:line="240" w:lineRule="auto"/>
    </w:pPr>
    <w:rPr>
      <w:rFonts w:ascii="Times New Roman" w:eastAsia="Times New Roman" w:hAnsi="Times New Roman" w:cs="David"/>
      <w:noProof/>
      <w:sz w:val="24"/>
      <w:szCs w:val="24"/>
    </w:rPr>
  </w:style>
  <w:style w:type="paragraph" w:customStyle="1" w:styleId="116EBBD5A99E4E519EE4A5661D82C50E3">
    <w:name w:val="116EBBD5A99E4E519EE4A5661D82C50E3"/>
    <w:rsid w:val="00FD7717"/>
    <w:pPr>
      <w:bidi/>
      <w:spacing w:after="0" w:line="240" w:lineRule="auto"/>
    </w:pPr>
    <w:rPr>
      <w:rFonts w:ascii="Times New Roman" w:eastAsia="Times New Roman" w:hAnsi="Times New Roman" w:cs="David"/>
      <w:noProof/>
      <w:sz w:val="24"/>
      <w:szCs w:val="24"/>
    </w:rPr>
  </w:style>
  <w:style w:type="paragraph" w:customStyle="1" w:styleId="E6E6A917CC5E4519A8F2E864C48E22F23">
    <w:name w:val="E6E6A917CC5E4519A8F2E864C48E22F23"/>
    <w:rsid w:val="00FD7717"/>
    <w:pPr>
      <w:bidi/>
      <w:spacing w:after="0" w:line="240" w:lineRule="auto"/>
    </w:pPr>
    <w:rPr>
      <w:rFonts w:ascii="Times New Roman" w:eastAsia="Times New Roman" w:hAnsi="Times New Roman" w:cs="David"/>
      <w:noProof/>
      <w:sz w:val="24"/>
      <w:szCs w:val="24"/>
    </w:rPr>
  </w:style>
  <w:style w:type="paragraph" w:customStyle="1" w:styleId="9DC4FF55E52B4E209349FC40470DD4183">
    <w:name w:val="9DC4FF55E52B4E209349FC40470DD4183"/>
    <w:rsid w:val="00FD7717"/>
    <w:pPr>
      <w:bidi/>
      <w:spacing w:after="0" w:line="240" w:lineRule="auto"/>
    </w:pPr>
    <w:rPr>
      <w:rFonts w:ascii="Times New Roman" w:eastAsia="Times New Roman" w:hAnsi="Times New Roman" w:cs="David"/>
      <w:noProof/>
      <w:sz w:val="24"/>
      <w:szCs w:val="24"/>
    </w:rPr>
  </w:style>
  <w:style w:type="paragraph" w:customStyle="1" w:styleId="112E7BE5CCF64A68A3D497F283A4D6953">
    <w:name w:val="112E7BE5CCF64A68A3D497F283A4D6953"/>
    <w:rsid w:val="00FD7717"/>
    <w:pPr>
      <w:bidi/>
      <w:spacing w:after="0" w:line="240" w:lineRule="auto"/>
    </w:pPr>
    <w:rPr>
      <w:rFonts w:ascii="Times New Roman" w:eastAsia="Times New Roman" w:hAnsi="Times New Roman" w:cs="David"/>
      <w:noProof/>
      <w:sz w:val="24"/>
      <w:szCs w:val="24"/>
    </w:rPr>
  </w:style>
  <w:style w:type="paragraph" w:customStyle="1" w:styleId="ECC435E5782A4F3FB39457279E24BE881">
    <w:name w:val="ECC435E5782A4F3FB39457279E24BE881"/>
    <w:rsid w:val="00FD7717"/>
    <w:pPr>
      <w:bidi/>
      <w:spacing w:after="0" w:line="240" w:lineRule="auto"/>
    </w:pPr>
    <w:rPr>
      <w:rFonts w:ascii="Times New Roman" w:eastAsia="Times New Roman" w:hAnsi="Times New Roman" w:cs="David"/>
      <w:noProof/>
      <w:sz w:val="24"/>
      <w:szCs w:val="24"/>
    </w:rPr>
  </w:style>
  <w:style w:type="paragraph" w:customStyle="1" w:styleId="E460D38E05664FF79D4EFF282EF8EC9915">
    <w:name w:val="E460D38E05664FF79D4EFF282EF8EC9915"/>
    <w:rsid w:val="00FD7717"/>
    <w:pPr>
      <w:bidi/>
      <w:spacing w:after="0" w:line="240" w:lineRule="auto"/>
    </w:pPr>
    <w:rPr>
      <w:rFonts w:ascii="Times New Roman" w:eastAsia="Times New Roman" w:hAnsi="Times New Roman" w:cs="David"/>
      <w:noProof/>
      <w:sz w:val="24"/>
      <w:szCs w:val="24"/>
    </w:rPr>
  </w:style>
  <w:style w:type="paragraph" w:customStyle="1" w:styleId="D290653DA13E4E738B7E725F79D733298">
    <w:name w:val="D290653DA13E4E738B7E725F79D733298"/>
    <w:rsid w:val="00FD7717"/>
    <w:pPr>
      <w:bidi/>
      <w:spacing w:after="0" w:line="240" w:lineRule="auto"/>
    </w:pPr>
    <w:rPr>
      <w:rFonts w:ascii="Times New Roman" w:eastAsia="Times New Roman" w:hAnsi="Times New Roman" w:cs="David"/>
      <w:noProof/>
      <w:sz w:val="24"/>
      <w:szCs w:val="24"/>
    </w:rPr>
  </w:style>
  <w:style w:type="paragraph" w:customStyle="1" w:styleId="E6E6A917CC5E4519A8F2E864C48E22F24">
    <w:name w:val="E6E6A917CC5E4519A8F2E864C48E22F24"/>
    <w:rsid w:val="00BE6557"/>
    <w:pPr>
      <w:bidi/>
      <w:spacing w:after="0" w:line="240" w:lineRule="auto"/>
    </w:pPr>
    <w:rPr>
      <w:rFonts w:ascii="Times New Roman" w:eastAsia="Times New Roman" w:hAnsi="Times New Roman" w:cs="David"/>
      <w:noProof/>
      <w:sz w:val="24"/>
      <w:szCs w:val="24"/>
    </w:rPr>
  </w:style>
  <w:style w:type="paragraph" w:customStyle="1" w:styleId="9DC4FF55E52B4E209349FC40470DD4184">
    <w:name w:val="9DC4FF55E52B4E209349FC40470DD4184"/>
    <w:rsid w:val="00BE6557"/>
    <w:pPr>
      <w:bidi/>
      <w:spacing w:after="0" w:line="240" w:lineRule="auto"/>
    </w:pPr>
    <w:rPr>
      <w:rFonts w:ascii="Times New Roman" w:eastAsia="Times New Roman" w:hAnsi="Times New Roman" w:cs="David"/>
      <w:noProof/>
      <w:sz w:val="24"/>
      <w:szCs w:val="24"/>
    </w:rPr>
  </w:style>
  <w:style w:type="paragraph" w:customStyle="1" w:styleId="112E7BE5CCF64A68A3D497F283A4D6954">
    <w:name w:val="112E7BE5CCF64A68A3D497F283A4D6954"/>
    <w:rsid w:val="00BE6557"/>
    <w:pPr>
      <w:bidi/>
      <w:spacing w:after="0" w:line="240" w:lineRule="auto"/>
    </w:pPr>
    <w:rPr>
      <w:rFonts w:ascii="Times New Roman" w:eastAsia="Times New Roman" w:hAnsi="Times New Roman" w:cs="David"/>
      <w:noProof/>
      <w:sz w:val="24"/>
      <w:szCs w:val="24"/>
    </w:rPr>
  </w:style>
  <w:style w:type="paragraph" w:customStyle="1" w:styleId="ECC435E5782A4F3FB39457279E24BE882">
    <w:name w:val="ECC435E5782A4F3FB39457279E24BE882"/>
    <w:rsid w:val="00BE6557"/>
    <w:pPr>
      <w:bidi/>
      <w:spacing w:after="0" w:line="240" w:lineRule="auto"/>
    </w:pPr>
    <w:rPr>
      <w:rFonts w:ascii="Times New Roman" w:eastAsia="Times New Roman" w:hAnsi="Times New Roman" w:cs="David"/>
      <w:noProof/>
      <w:sz w:val="24"/>
      <w:szCs w:val="24"/>
    </w:rPr>
  </w:style>
  <w:style w:type="paragraph" w:customStyle="1" w:styleId="E460D38E05664FF79D4EFF282EF8EC9916">
    <w:name w:val="E460D38E05664FF79D4EFF282EF8EC9916"/>
    <w:rsid w:val="00BE6557"/>
    <w:pPr>
      <w:bidi/>
      <w:spacing w:after="0" w:line="240" w:lineRule="auto"/>
    </w:pPr>
    <w:rPr>
      <w:rFonts w:ascii="Times New Roman" w:eastAsia="Times New Roman" w:hAnsi="Times New Roman" w:cs="David"/>
      <w:noProof/>
      <w:sz w:val="24"/>
      <w:szCs w:val="24"/>
    </w:rPr>
  </w:style>
  <w:style w:type="paragraph" w:customStyle="1" w:styleId="D290653DA13E4E738B7E725F79D733299">
    <w:name w:val="D290653DA13E4E738B7E725F79D733299"/>
    <w:rsid w:val="00BE6557"/>
    <w:pPr>
      <w:bidi/>
      <w:spacing w:after="0" w:line="240" w:lineRule="auto"/>
    </w:pPr>
    <w:rPr>
      <w:rFonts w:ascii="Times New Roman" w:eastAsia="Times New Roman" w:hAnsi="Times New Roman" w:cs="David"/>
      <w:noProof/>
      <w:sz w:val="24"/>
      <w:szCs w:val="24"/>
    </w:rPr>
  </w:style>
  <w:style w:type="paragraph" w:customStyle="1" w:styleId="E51F371F67C640BBA5DF437EA85FCA4F">
    <w:name w:val="E51F371F67C640BBA5DF437EA85FCA4F"/>
    <w:rsid w:val="00BE6557"/>
    <w:pPr>
      <w:bidi/>
      <w:spacing w:after="160" w:line="259" w:lineRule="auto"/>
    </w:pPr>
  </w:style>
  <w:style w:type="paragraph" w:customStyle="1" w:styleId="361372C4DB7441E9BE125AC684A25A0C">
    <w:name w:val="361372C4DB7441E9BE125AC684A25A0C"/>
    <w:rsid w:val="00BE6557"/>
    <w:pPr>
      <w:bidi/>
      <w:spacing w:after="160" w:line="259" w:lineRule="auto"/>
    </w:pPr>
  </w:style>
  <w:style w:type="paragraph" w:customStyle="1" w:styleId="B991E1A8405A4081916BCB7F7B4904F4">
    <w:name w:val="B991E1A8405A4081916BCB7F7B4904F4"/>
    <w:rsid w:val="00BE6557"/>
    <w:pPr>
      <w:bidi/>
      <w:spacing w:after="160" w:line="259" w:lineRule="auto"/>
    </w:pPr>
  </w:style>
  <w:style w:type="paragraph" w:customStyle="1" w:styleId="91567ABB6F614CDF8F211944D11D8557">
    <w:name w:val="91567ABB6F614CDF8F211944D11D8557"/>
    <w:rsid w:val="00BE6557"/>
    <w:pPr>
      <w:bidi/>
      <w:spacing w:after="160" w:line="259" w:lineRule="auto"/>
    </w:pPr>
  </w:style>
  <w:style w:type="paragraph" w:customStyle="1" w:styleId="361372C4DB7441E9BE125AC684A25A0C1">
    <w:name w:val="361372C4DB7441E9BE125AC684A25A0C1"/>
    <w:rsid w:val="00D24521"/>
    <w:pPr>
      <w:bidi/>
      <w:spacing w:after="0" w:line="240" w:lineRule="auto"/>
    </w:pPr>
    <w:rPr>
      <w:rFonts w:ascii="Times New Roman" w:eastAsia="Times New Roman" w:hAnsi="Times New Roman" w:cs="David"/>
      <w:noProof/>
      <w:sz w:val="24"/>
      <w:szCs w:val="24"/>
    </w:rPr>
  </w:style>
  <w:style w:type="paragraph" w:customStyle="1" w:styleId="B991E1A8405A4081916BCB7F7B4904F41">
    <w:name w:val="B991E1A8405A4081916BCB7F7B4904F41"/>
    <w:rsid w:val="00D24521"/>
    <w:pPr>
      <w:bidi/>
      <w:spacing w:after="0" w:line="240" w:lineRule="auto"/>
    </w:pPr>
    <w:rPr>
      <w:rFonts w:ascii="Times New Roman" w:eastAsia="Times New Roman" w:hAnsi="Times New Roman" w:cs="David"/>
      <w:noProof/>
      <w:sz w:val="24"/>
      <w:szCs w:val="24"/>
    </w:rPr>
  </w:style>
  <w:style w:type="paragraph" w:customStyle="1" w:styleId="91567ABB6F614CDF8F211944D11D85571">
    <w:name w:val="91567ABB6F614CDF8F211944D11D85571"/>
    <w:rsid w:val="00D24521"/>
    <w:pPr>
      <w:bidi/>
      <w:spacing w:after="0" w:line="240" w:lineRule="auto"/>
    </w:pPr>
    <w:rPr>
      <w:rFonts w:ascii="Times New Roman" w:eastAsia="Times New Roman" w:hAnsi="Times New Roman" w:cs="David"/>
      <w:noProof/>
      <w:sz w:val="24"/>
      <w:szCs w:val="24"/>
    </w:rPr>
  </w:style>
  <w:style w:type="paragraph" w:customStyle="1" w:styleId="E6E6A917CC5E4519A8F2E864C48E22F25">
    <w:name w:val="E6E6A917CC5E4519A8F2E864C48E22F25"/>
    <w:rsid w:val="00D24521"/>
    <w:pPr>
      <w:bidi/>
      <w:spacing w:after="0" w:line="240" w:lineRule="auto"/>
    </w:pPr>
    <w:rPr>
      <w:rFonts w:ascii="Times New Roman" w:eastAsia="Times New Roman" w:hAnsi="Times New Roman" w:cs="David"/>
      <w:noProof/>
      <w:sz w:val="24"/>
      <w:szCs w:val="24"/>
    </w:rPr>
  </w:style>
  <w:style w:type="paragraph" w:customStyle="1" w:styleId="9DC4FF55E52B4E209349FC40470DD4185">
    <w:name w:val="9DC4FF55E52B4E209349FC40470DD4185"/>
    <w:rsid w:val="00D24521"/>
    <w:pPr>
      <w:bidi/>
      <w:spacing w:after="0" w:line="240" w:lineRule="auto"/>
    </w:pPr>
    <w:rPr>
      <w:rFonts w:ascii="Times New Roman" w:eastAsia="Times New Roman" w:hAnsi="Times New Roman" w:cs="David"/>
      <w:noProof/>
      <w:sz w:val="24"/>
      <w:szCs w:val="24"/>
    </w:rPr>
  </w:style>
  <w:style w:type="paragraph" w:customStyle="1" w:styleId="112E7BE5CCF64A68A3D497F283A4D6955">
    <w:name w:val="112E7BE5CCF64A68A3D497F283A4D6955"/>
    <w:rsid w:val="00D24521"/>
    <w:pPr>
      <w:bidi/>
      <w:spacing w:after="0" w:line="240" w:lineRule="auto"/>
    </w:pPr>
    <w:rPr>
      <w:rFonts w:ascii="Times New Roman" w:eastAsia="Times New Roman" w:hAnsi="Times New Roman" w:cs="David"/>
      <w:noProof/>
      <w:sz w:val="24"/>
      <w:szCs w:val="24"/>
    </w:rPr>
  </w:style>
  <w:style w:type="paragraph" w:customStyle="1" w:styleId="ECC435E5782A4F3FB39457279E24BE883">
    <w:name w:val="ECC435E5782A4F3FB39457279E24BE883"/>
    <w:rsid w:val="00D24521"/>
    <w:pPr>
      <w:bidi/>
      <w:spacing w:after="0" w:line="240" w:lineRule="auto"/>
    </w:pPr>
    <w:rPr>
      <w:rFonts w:ascii="Times New Roman" w:eastAsia="Times New Roman" w:hAnsi="Times New Roman" w:cs="David"/>
      <w:noProof/>
      <w:sz w:val="24"/>
      <w:szCs w:val="24"/>
    </w:rPr>
  </w:style>
  <w:style w:type="paragraph" w:customStyle="1" w:styleId="E460D38E05664FF79D4EFF282EF8EC9917">
    <w:name w:val="E460D38E05664FF79D4EFF282EF8EC9917"/>
    <w:rsid w:val="00D24521"/>
    <w:pPr>
      <w:bidi/>
      <w:spacing w:after="0" w:line="240" w:lineRule="auto"/>
    </w:pPr>
    <w:rPr>
      <w:rFonts w:ascii="Times New Roman" w:eastAsia="Times New Roman" w:hAnsi="Times New Roman" w:cs="David"/>
      <w:noProof/>
      <w:sz w:val="24"/>
      <w:szCs w:val="24"/>
    </w:rPr>
  </w:style>
  <w:style w:type="paragraph" w:customStyle="1" w:styleId="D290653DA13E4E738B7E725F79D7332910">
    <w:name w:val="D290653DA13E4E738B7E725F79D7332910"/>
    <w:rsid w:val="00D24521"/>
    <w:pPr>
      <w:bidi/>
      <w:spacing w:after="0" w:line="240" w:lineRule="auto"/>
    </w:pPr>
    <w:rPr>
      <w:rFonts w:ascii="Times New Roman" w:eastAsia="Times New Roman" w:hAnsi="Times New Roman" w:cs="David"/>
      <w:noProof/>
      <w:sz w:val="24"/>
      <w:szCs w:val="24"/>
    </w:rPr>
  </w:style>
  <w:style w:type="paragraph" w:customStyle="1" w:styleId="361372C4DB7441E9BE125AC684A25A0C2">
    <w:name w:val="361372C4DB7441E9BE125AC684A25A0C2"/>
    <w:rsid w:val="00B50DB2"/>
    <w:pPr>
      <w:bidi/>
      <w:spacing w:after="0" w:line="240" w:lineRule="auto"/>
    </w:pPr>
    <w:rPr>
      <w:rFonts w:ascii="Times New Roman" w:eastAsia="Times New Roman" w:hAnsi="Times New Roman" w:cs="David"/>
      <w:noProof/>
      <w:sz w:val="24"/>
      <w:szCs w:val="24"/>
    </w:rPr>
  </w:style>
  <w:style w:type="paragraph" w:customStyle="1" w:styleId="B991E1A8405A4081916BCB7F7B4904F42">
    <w:name w:val="B991E1A8405A4081916BCB7F7B4904F42"/>
    <w:rsid w:val="00B50DB2"/>
    <w:pPr>
      <w:bidi/>
      <w:spacing w:after="0" w:line="240" w:lineRule="auto"/>
    </w:pPr>
    <w:rPr>
      <w:rFonts w:ascii="Times New Roman" w:eastAsia="Times New Roman" w:hAnsi="Times New Roman" w:cs="David"/>
      <w:noProof/>
      <w:sz w:val="24"/>
      <w:szCs w:val="24"/>
    </w:rPr>
  </w:style>
  <w:style w:type="paragraph" w:customStyle="1" w:styleId="91567ABB6F614CDF8F211944D11D85572">
    <w:name w:val="91567ABB6F614CDF8F211944D11D85572"/>
    <w:rsid w:val="00B50DB2"/>
    <w:pPr>
      <w:bidi/>
      <w:spacing w:after="0" w:line="240" w:lineRule="auto"/>
    </w:pPr>
    <w:rPr>
      <w:rFonts w:ascii="Times New Roman" w:eastAsia="Times New Roman" w:hAnsi="Times New Roman" w:cs="David"/>
      <w:noProof/>
      <w:sz w:val="24"/>
      <w:szCs w:val="24"/>
    </w:rPr>
  </w:style>
  <w:style w:type="paragraph" w:customStyle="1" w:styleId="E6E6A917CC5E4519A8F2E864C48E22F26">
    <w:name w:val="E6E6A917CC5E4519A8F2E864C48E22F26"/>
    <w:rsid w:val="00B50DB2"/>
    <w:pPr>
      <w:bidi/>
      <w:spacing w:after="0" w:line="240" w:lineRule="auto"/>
    </w:pPr>
    <w:rPr>
      <w:rFonts w:ascii="Times New Roman" w:eastAsia="Times New Roman" w:hAnsi="Times New Roman" w:cs="David"/>
      <w:noProof/>
      <w:sz w:val="24"/>
      <w:szCs w:val="24"/>
    </w:rPr>
  </w:style>
  <w:style w:type="paragraph" w:customStyle="1" w:styleId="9DC4FF55E52B4E209349FC40470DD4186">
    <w:name w:val="9DC4FF55E52B4E209349FC40470DD4186"/>
    <w:rsid w:val="00B50DB2"/>
    <w:pPr>
      <w:bidi/>
      <w:spacing w:after="0" w:line="240" w:lineRule="auto"/>
    </w:pPr>
    <w:rPr>
      <w:rFonts w:ascii="Times New Roman" w:eastAsia="Times New Roman" w:hAnsi="Times New Roman" w:cs="David"/>
      <w:noProof/>
      <w:sz w:val="24"/>
      <w:szCs w:val="24"/>
    </w:rPr>
  </w:style>
  <w:style w:type="paragraph" w:customStyle="1" w:styleId="112E7BE5CCF64A68A3D497F283A4D6956">
    <w:name w:val="112E7BE5CCF64A68A3D497F283A4D6956"/>
    <w:rsid w:val="00B50DB2"/>
    <w:pPr>
      <w:bidi/>
      <w:spacing w:after="0" w:line="240" w:lineRule="auto"/>
    </w:pPr>
    <w:rPr>
      <w:rFonts w:ascii="Times New Roman" w:eastAsia="Times New Roman" w:hAnsi="Times New Roman" w:cs="David"/>
      <w:noProof/>
      <w:sz w:val="24"/>
      <w:szCs w:val="24"/>
    </w:rPr>
  </w:style>
  <w:style w:type="paragraph" w:customStyle="1" w:styleId="ECC435E5782A4F3FB39457279E24BE884">
    <w:name w:val="ECC435E5782A4F3FB39457279E24BE884"/>
    <w:rsid w:val="00B50DB2"/>
    <w:pPr>
      <w:bidi/>
      <w:spacing w:after="0" w:line="240" w:lineRule="auto"/>
    </w:pPr>
    <w:rPr>
      <w:rFonts w:ascii="Times New Roman" w:eastAsia="Times New Roman" w:hAnsi="Times New Roman" w:cs="David"/>
      <w:noProof/>
      <w:sz w:val="24"/>
      <w:szCs w:val="24"/>
    </w:rPr>
  </w:style>
  <w:style w:type="paragraph" w:customStyle="1" w:styleId="E460D38E05664FF79D4EFF282EF8EC9918">
    <w:name w:val="E460D38E05664FF79D4EFF282EF8EC9918"/>
    <w:rsid w:val="00B50DB2"/>
    <w:pPr>
      <w:bidi/>
      <w:spacing w:after="0" w:line="240" w:lineRule="auto"/>
    </w:pPr>
    <w:rPr>
      <w:rFonts w:ascii="Times New Roman" w:eastAsia="Times New Roman" w:hAnsi="Times New Roman" w:cs="David"/>
      <w:noProof/>
      <w:sz w:val="24"/>
      <w:szCs w:val="24"/>
    </w:rPr>
  </w:style>
  <w:style w:type="paragraph" w:customStyle="1" w:styleId="D290653DA13E4E738B7E725F79D7332911">
    <w:name w:val="D290653DA13E4E738B7E725F79D7332911"/>
    <w:rsid w:val="00B50DB2"/>
    <w:pPr>
      <w:bidi/>
      <w:spacing w:after="0" w:line="240" w:lineRule="auto"/>
    </w:pPr>
    <w:rPr>
      <w:rFonts w:ascii="Times New Roman" w:eastAsia="Times New Roman" w:hAnsi="Times New Roman" w:cs="David"/>
      <w:noProof/>
      <w:sz w:val="24"/>
      <w:szCs w:val="24"/>
    </w:rPr>
  </w:style>
  <w:style w:type="paragraph" w:customStyle="1" w:styleId="E460D38E05664FF79D4EFF282EF8EC9919">
    <w:name w:val="E460D38E05664FF79D4EFF282EF8EC9919"/>
    <w:rsid w:val="00654476"/>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15317</Words>
  <Characters>76589</Characters>
  <Application>Microsoft Office Word</Application>
  <DocSecurity>0</DocSecurity>
  <Lines>638</Lines>
  <Paragraphs>183</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91723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972546336443</cp:lastModifiedBy>
  <cp:revision>2</cp:revision>
  <cp:lastPrinted>2020-05-26T04:53:00Z</cp:lastPrinted>
  <dcterms:created xsi:type="dcterms:W3CDTF">2020-05-26T11:13:00Z</dcterms:created>
  <dcterms:modified xsi:type="dcterms:W3CDTF">2020-05-26T11:13:00Z</dcterms:modified>
</cp:coreProperties>
</file>